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0A161A">
      <w:pPr>
        <w:jc w:val="center"/>
        <w:rPr>
          <w:rFonts w:hint="eastAsia" w:ascii="方正小标宋简体" w:hAnsi="方正小标宋简体" w:eastAsia="方正小标宋简体" w:cs="方正小标宋简体"/>
          <w:color w:val="auto"/>
          <w:sz w:val="48"/>
          <w:szCs w:val="48"/>
        </w:rPr>
      </w:pPr>
      <w:r>
        <w:rPr>
          <w:rFonts w:hint="eastAsia" w:ascii="方正小标宋简体" w:hAnsi="方正小标宋简体" w:eastAsia="方正小标宋简体" w:cs="方正小标宋简体"/>
          <w:color w:val="auto"/>
          <w:sz w:val="48"/>
          <w:szCs w:val="48"/>
        </w:rPr>
        <w:t>江苏省常州市金坛区金城镇沈渎村原小学新建仓储项目工程（一期）建设</w:t>
      </w:r>
      <w:r>
        <w:rPr>
          <w:rFonts w:hint="eastAsia" w:ascii="方正小标宋简体" w:hAnsi="方正小标宋简体" w:eastAsia="方正小标宋简体" w:cs="方正小标宋简体"/>
          <w:color w:val="auto"/>
          <w:sz w:val="48"/>
          <w:szCs w:val="48"/>
          <w:lang w:val="en-US" w:eastAsia="zh-CN"/>
        </w:rPr>
        <w:t>工程</w:t>
      </w:r>
      <w:r>
        <w:rPr>
          <w:rFonts w:hint="eastAsia" w:ascii="方正小标宋简体" w:hAnsi="方正小标宋简体" w:eastAsia="方正小标宋简体" w:cs="方正小标宋简体"/>
          <w:color w:val="auto"/>
          <w:sz w:val="48"/>
          <w:szCs w:val="48"/>
          <w:lang w:eastAsia="zh-CN"/>
        </w:rPr>
        <w:t>（</w:t>
      </w:r>
      <w:r>
        <w:rPr>
          <w:rFonts w:hint="eastAsia" w:ascii="方正小标宋简体" w:hAnsi="方正小标宋简体" w:eastAsia="方正小标宋简体" w:cs="方正小标宋简体"/>
          <w:color w:val="auto"/>
          <w:sz w:val="48"/>
          <w:szCs w:val="48"/>
          <w:lang w:val="en-US" w:eastAsia="zh-CN"/>
        </w:rPr>
        <w:t>限额以下项目</w:t>
      </w:r>
      <w:r>
        <w:rPr>
          <w:rFonts w:hint="eastAsia" w:ascii="方正小标宋简体" w:hAnsi="方正小标宋简体" w:eastAsia="方正小标宋简体" w:cs="方正小标宋简体"/>
          <w:color w:val="auto"/>
          <w:sz w:val="48"/>
          <w:szCs w:val="48"/>
          <w:lang w:eastAsia="zh-CN"/>
        </w:rPr>
        <w:t>）</w:t>
      </w:r>
      <w:r>
        <w:rPr>
          <w:rFonts w:hint="eastAsia" w:ascii="方正小标宋简体" w:hAnsi="方正小标宋简体" w:eastAsia="方正小标宋简体" w:cs="方正小标宋简体"/>
          <w:color w:val="auto"/>
          <w:sz w:val="48"/>
          <w:szCs w:val="48"/>
        </w:rPr>
        <w:t>招标公告</w:t>
      </w:r>
    </w:p>
    <w:p w14:paraId="3936DF04">
      <w:pPr>
        <w:keepNext w:val="0"/>
        <w:keepLines w:val="0"/>
        <w:pageBreakBefore w:val="0"/>
        <w:tabs>
          <w:tab w:val="left" w:pos="2025"/>
        </w:tabs>
        <w:kinsoku/>
        <w:wordWrap/>
        <w:overflowPunct/>
        <w:topLinePunct w:val="0"/>
        <w:autoSpaceDE/>
        <w:autoSpaceDN/>
        <w:bidi w:val="0"/>
        <w:spacing w:line="400" w:lineRule="exact"/>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一、招标条件</w:t>
      </w:r>
      <w:r>
        <w:rPr>
          <w:rFonts w:hint="eastAsia" w:ascii="仿宋_GB2312" w:hAnsi="仿宋_GB2312" w:eastAsia="仿宋_GB2312" w:cs="仿宋_GB2312"/>
          <w:b/>
          <w:bCs/>
          <w:color w:val="auto"/>
          <w:kern w:val="0"/>
          <w:sz w:val="28"/>
          <w:szCs w:val="28"/>
        </w:rPr>
        <w:tab/>
      </w:r>
    </w:p>
    <w:p w14:paraId="474E663B">
      <w:pPr>
        <w:keepNext w:val="0"/>
        <w:keepLines w:val="0"/>
        <w:pageBreakBefore w:val="0"/>
        <w:kinsoku/>
        <w:wordWrap/>
        <w:overflowPunct/>
        <w:topLinePunct w:val="0"/>
        <w:autoSpaceDE/>
        <w:autoSpaceDN/>
        <w:bidi w:val="0"/>
        <w:spacing w:line="4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u w:val="single"/>
        </w:rPr>
        <w:t xml:space="preserve"> </w:t>
      </w:r>
      <w:r>
        <w:rPr>
          <w:rFonts w:hint="eastAsia" w:ascii="仿宋_GB2312" w:hAnsi="仿宋_GB2312" w:cs="仿宋_GB2312"/>
          <w:color w:val="auto"/>
          <w:kern w:val="0"/>
          <w:sz w:val="28"/>
          <w:szCs w:val="28"/>
          <w:u w:val="single"/>
          <w:lang w:val="en-US" w:eastAsia="zh-CN"/>
        </w:rPr>
        <w:t xml:space="preserve">江苏省常州市金坛区金城镇沈渎村原小学新建仓储项目工程（一期） </w:t>
      </w:r>
      <w:r>
        <w:rPr>
          <w:rFonts w:hint="eastAsia" w:ascii="仿宋_GB2312" w:hAnsi="仿宋_GB2312" w:eastAsia="仿宋_GB2312" w:cs="仿宋_GB2312"/>
          <w:color w:val="auto"/>
          <w:kern w:val="0"/>
          <w:sz w:val="28"/>
          <w:szCs w:val="28"/>
        </w:rPr>
        <w:t>（项目名称）已由</w:t>
      </w:r>
      <w:r>
        <w:rPr>
          <w:rFonts w:hint="eastAsia" w:ascii="仿宋_GB2312" w:hAnsi="仿宋_GB2312" w:eastAsia="仿宋_GB2312" w:cs="仿宋_GB2312"/>
          <w:color w:val="auto"/>
          <w:kern w:val="0"/>
          <w:sz w:val="28"/>
          <w:szCs w:val="28"/>
          <w:u w:val="single"/>
        </w:rPr>
        <w:t xml:space="preserve"> </w:t>
      </w:r>
      <w:r>
        <w:rPr>
          <w:rFonts w:hint="eastAsia" w:ascii="仿宋_GB2312" w:hAnsi="仿宋_GB2312" w:cs="仿宋_GB2312"/>
          <w:color w:val="auto"/>
          <w:kern w:val="0"/>
          <w:sz w:val="28"/>
          <w:szCs w:val="28"/>
          <w:u w:val="single"/>
          <w:lang w:val="en-US" w:eastAsia="zh-CN"/>
        </w:rPr>
        <w:t>/</w:t>
      </w:r>
      <w:r>
        <w:rPr>
          <w:rFonts w:hint="eastAsia" w:ascii="仿宋_GB2312" w:hAnsi="仿宋_GB2312" w:eastAsia="仿宋_GB2312" w:cs="仿宋_GB2312"/>
          <w:b/>
          <w:bCs/>
          <w:color w:val="auto"/>
          <w:kern w:val="0"/>
          <w:sz w:val="28"/>
          <w:szCs w:val="28"/>
          <w:u w:val="single"/>
        </w:rPr>
        <w:t xml:space="preserve"> </w:t>
      </w:r>
      <w:r>
        <w:rPr>
          <w:rFonts w:hint="eastAsia" w:ascii="仿宋_GB2312" w:hAnsi="仿宋_GB2312" w:eastAsia="仿宋_GB2312" w:cs="仿宋_GB2312"/>
          <w:color w:val="auto"/>
          <w:kern w:val="0"/>
          <w:sz w:val="28"/>
          <w:szCs w:val="28"/>
        </w:rPr>
        <w:t>（项目审批、核准或备案机关名称）批准建设，招标人为</w:t>
      </w:r>
      <w:r>
        <w:rPr>
          <w:rFonts w:hint="eastAsia" w:ascii="仿宋_GB2312" w:hAnsi="仿宋_GB2312" w:eastAsia="仿宋_GB2312" w:cs="仿宋_GB2312"/>
          <w:color w:val="auto"/>
          <w:kern w:val="0"/>
          <w:sz w:val="28"/>
          <w:szCs w:val="28"/>
          <w:u w:val="single"/>
        </w:rPr>
        <w:t xml:space="preserve"> </w:t>
      </w:r>
      <w:r>
        <w:rPr>
          <w:rFonts w:hint="eastAsia" w:ascii="仿宋_GB2312" w:hAnsi="仿宋_GB2312" w:cs="仿宋_GB2312"/>
          <w:color w:val="auto"/>
          <w:kern w:val="0"/>
          <w:sz w:val="28"/>
          <w:szCs w:val="28"/>
          <w:u w:val="single"/>
          <w:lang w:val="en-US" w:eastAsia="zh-CN"/>
        </w:rPr>
        <w:t>常州市金坛区金城镇沈渎村村民委员会</w:t>
      </w:r>
      <w:r>
        <w:rPr>
          <w:rFonts w:hint="eastAsia" w:ascii="仿宋_GB2312" w:hAnsi="仿宋_GB2312" w:eastAsia="仿宋_GB2312" w:cs="仿宋_GB2312"/>
          <w:b/>
          <w:color w:val="auto"/>
          <w:kern w:val="0"/>
          <w:sz w:val="28"/>
          <w:szCs w:val="28"/>
          <w:u w:val="single"/>
        </w:rPr>
        <w:t xml:space="preserve"> </w:t>
      </w:r>
      <w:r>
        <w:rPr>
          <w:rFonts w:hint="eastAsia" w:ascii="仿宋_GB2312" w:hAnsi="仿宋_GB2312" w:eastAsia="仿宋_GB2312" w:cs="仿宋_GB2312"/>
          <w:color w:val="auto"/>
          <w:kern w:val="0"/>
          <w:sz w:val="28"/>
          <w:szCs w:val="28"/>
        </w:rPr>
        <w:t>，建设资金来自</w:t>
      </w:r>
      <w:r>
        <w:rPr>
          <w:rFonts w:hint="eastAsia" w:ascii="仿宋_GB2312" w:hAnsi="仿宋_GB2312" w:eastAsia="仿宋_GB2312" w:cs="仿宋_GB2312"/>
          <w:color w:val="auto"/>
          <w:kern w:val="0"/>
          <w:sz w:val="28"/>
          <w:szCs w:val="28"/>
          <w:u w:val="single"/>
        </w:rPr>
        <w:t xml:space="preserve"> </w:t>
      </w:r>
      <w:r>
        <w:rPr>
          <w:rFonts w:hint="eastAsia" w:ascii="仿宋_GB2312" w:hAnsi="仿宋_GB2312" w:cs="仿宋_GB2312"/>
          <w:color w:val="auto"/>
          <w:kern w:val="0"/>
          <w:sz w:val="28"/>
          <w:szCs w:val="28"/>
          <w:u w:val="single"/>
          <w:lang w:val="en-US" w:eastAsia="zh-CN"/>
        </w:rPr>
        <w:t>自筹</w:t>
      </w:r>
      <w:r>
        <w:rPr>
          <w:rFonts w:hint="eastAsia" w:ascii="仿宋_GB2312" w:hAnsi="仿宋_GB2312" w:eastAsia="仿宋_GB2312" w:cs="仿宋_GB2312"/>
          <w:color w:val="auto"/>
          <w:kern w:val="0"/>
          <w:sz w:val="28"/>
          <w:szCs w:val="28"/>
          <w:u w:val="single"/>
        </w:rPr>
        <w:t xml:space="preserve"> </w:t>
      </w:r>
      <w:r>
        <w:rPr>
          <w:rFonts w:hint="eastAsia" w:ascii="仿宋_GB2312" w:hAnsi="仿宋_GB2312" w:eastAsia="仿宋_GB2312" w:cs="仿宋_GB2312"/>
          <w:color w:val="auto"/>
          <w:kern w:val="0"/>
          <w:sz w:val="28"/>
          <w:szCs w:val="28"/>
        </w:rPr>
        <w:t>（资金来源），项目出资比例为</w:t>
      </w:r>
      <w:r>
        <w:rPr>
          <w:rFonts w:hint="eastAsia" w:ascii="仿宋_GB2312" w:hAnsi="仿宋_GB2312" w:eastAsia="仿宋_GB2312" w:cs="仿宋_GB2312"/>
          <w:b/>
          <w:bCs/>
          <w:color w:val="auto"/>
          <w:kern w:val="0"/>
          <w:sz w:val="28"/>
          <w:szCs w:val="28"/>
          <w:u w:val="single"/>
        </w:rPr>
        <w:t>国有资金：</w:t>
      </w:r>
      <w:r>
        <w:rPr>
          <w:rFonts w:hint="eastAsia" w:ascii="仿宋_GB2312" w:hAnsi="仿宋_GB2312" w:cs="仿宋_GB2312"/>
          <w:b/>
          <w:bCs/>
          <w:color w:val="auto"/>
          <w:kern w:val="0"/>
          <w:sz w:val="28"/>
          <w:szCs w:val="28"/>
          <w:u w:val="single"/>
          <w:lang w:val="en-US" w:eastAsia="zh-CN"/>
        </w:rPr>
        <w:t>0 %</w:t>
      </w:r>
      <w:r>
        <w:rPr>
          <w:rFonts w:hint="eastAsia" w:ascii="仿宋_GB2312" w:hAnsi="仿宋_GB2312" w:eastAsia="仿宋_GB2312" w:cs="仿宋_GB2312"/>
          <w:b/>
          <w:bCs/>
          <w:color w:val="auto"/>
          <w:kern w:val="0"/>
          <w:sz w:val="28"/>
          <w:szCs w:val="28"/>
          <w:u w:val="single"/>
        </w:rPr>
        <w:t>,集体资金：</w:t>
      </w:r>
      <w:r>
        <w:rPr>
          <w:rFonts w:hint="eastAsia" w:ascii="仿宋_GB2312" w:hAnsi="仿宋_GB2312" w:cs="仿宋_GB2312"/>
          <w:b/>
          <w:bCs/>
          <w:color w:val="auto"/>
          <w:kern w:val="0"/>
          <w:sz w:val="28"/>
          <w:szCs w:val="28"/>
          <w:u w:val="single"/>
          <w:lang w:val="en-US" w:eastAsia="zh-CN"/>
        </w:rPr>
        <w:t>100</w:t>
      </w:r>
      <w:r>
        <w:rPr>
          <w:rFonts w:hint="eastAsia" w:ascii="仿宋_GB2312" w:hAnsi="仿宋_GB2312" w:eastAsia="仿宋_GB2312" w:cs="仿宋_GB2312"/>
          <w:b/>
          <w:bCs/>
          <w:color w:val="auto"/>
          <w:kern w:val="0"/>
          <w:sz w:val="28"/>
          <w:szCs w:val="28"/>
          <w:u w:val="single"/>
        </w:rPr>
        <w:t>%,私有资金：</w:t>
      </w:r>
      <w:r>
        <w:rPr>
          <w:rFonts w:hint="eastAsia" w:ascii="仿宋_GB2312" w:hAnsi="仿宋_GB2312" w:cs="仿宋_GB2312"/>
          <w:b/>
          <w:bCs/>
          <w:color w:val="auto"/>
          <w:kern w:val="0"/>
          <w:sz w:val="28"/>
          <w:szCs w:val="28"/>
          <w:u w:val="single"/>
          <w:lang w:val="en-US" w:eastAsia="zh-CN"/>
        </w:rPr>
        <w:t xml:space="preserve">0 </w:t>
      </w:r>
      <w:r>
        <w:rPr>
          <w:rFonts w:hint="eastAsia" w:ascii="仿宋_GB2312" w:hAnsi="仿宋_GB2312" w:eastAsia="仿宋_GB2312" w:cs="仿宋_GB2312"/>
          <w:b/>
          <w:bCs/>
          <w:color w:val="auto"/>
          <w:kern w:val="0"/>
          <w:sz w:val="28"/>
          <w:szCs w:val="28"/>
          <w:u w:val="single"/>
        </w:rPr>
        <w:t>%</w:t>
      </w:r>
      <w:r>
        <w:rPr>
          <w:rFonts w:hint="eastAsia" w:ascii="仿宋_GB2312" w:hAnsi="仿宋_GB2312" w:eastAsia="仿宋_GB2312" w:cs="仿宋_GB2312"/>
          <w:color w:val="auto"/>
          <w:kern w:val="0"/>
          <w:sz w:val="28"/>
          <w:szCs w:val="28"/>
        </w:rPr>
        <w:t>。项目已具备招标条件，现对该项目进行公开招标，特邀请有兴趣的潜在投标人参加投标。</w:t>
      </w:r>
    </w:p>
    <w:p w14:paraId="66A95884">
      <w:pPr>
        <w:keepNext w:val="0"/>
        <w:keepLines w:val="0"/>
        <w:pageBreakBefore w:val="0"/>
        <w:tabs>
          <w:tab w:val="left" w:pos="2025"/>
        </w:tabs>
        <w:kinsoku/>
        <w:wordWrap/>
        <w:overflowPunct/>
        <w:topLinePunct w:val="0"/>
        <w:autoSpaceDE/>
        <w:autoSpaceDN/>
        <w:bidi w:val="0"/>
        <w:spacing w:line="400" w:lineRule="exact"/>
        <w:textAlignment w:val="auto"/>
        <w:rPr>
          <w:rFonts w:hint="eastAsia" w:ascii="仿宋_GB2312" w:hAnsi="仿宋_GB2312" w:eastAsia="仿宋_GB2312" w:cs="仿宋_GB2312"/>
          <w:b/>
          <w:bCs/>
          <w:color w:val="auto"/>
          <w:kern w:val="0"/>
          <w:sz w:val="28"/>
          <w:szCs w:val="28"/>
        </w:rPr>
      </w:pPr>
      <w:bookmarkStart w:id="0" w:name="_Toc389065123"/>
      <w:bookmarkStart w:id="1" w:name="_Toc522797132"/>
      <w:r>
        <w:rPr>
          <w:rFonts w:hint="eastAsia" w:ascii="仿宋_GB2312" w:hAnsi="仿宋_GB2312" w:eastAsia="仿宋_GB2312" w:cs="仿宋_GB2312"/>
          <w:b/>
          <w:bCs/>
          <w:color w:val="auto"/>
          <w:kern w:val="0"/>
          <w:sz w:val="28"/>
          <w:szCs w:val="28"/>
        </w:rPr>
        <w:t>二、项目概况与招标范围</w:t>
      </w:r>
      <w:bookmarkEnd w:id="0"/>
      <w:bookmarkEnd w:id="1"/>
    </w:p>
    <w:p w14:paraId="76C66C8B">
      <w:pPr>
        <w:keepNext w:val="0"/>
        <w:keepLines w:val="0"/>
        <w:pageBreakBefore w:val="0"/>
        <w:kinsoku/>
        <w:wordWrap/>
        <w:overflowPunct/>
        <w:topLinePunct w:val="0"/>
        <w:autoSpaceDE/>
        <w:autoSpaceDN/>
        <w:bidi w:val="0"/>
        <w:spacing w:line="400" w:lineRule="exact"/>
        <w:ind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rPr>
        <w:t>2.1项目概况</w:t>
      </w:r>
      <w:r>
        <w:rPr>
          <w:rFonts w:hint="eastAsia" w:ascii="仿宋_GB2312" w:hAnsi="仿宋_GB2312" w:cs="仿宋_GB2312"/>
          <w:color w:val="auto"/>
          <w:kern w:val="0"/>
          <w:sz w:val="28"/>
          <w:szCs w:val="28"/>
          <w:lang w:eastAsia="zh-CN"/>
        </w:rPr>
        <w:t>：</w:t>
      </w:r>
      <w:r>
        <w:rPr>
          <w:rFonts w:hint="eastAsia" w:ascii="仿宋_GB2312" w:hAnsi="仿宋_GB2312" w:eastAsia="仿宋_GB2312" w:cs="仿宋_GB2312"/>
          <w:color w:val="auto"/>
          <w:kern w:val="0"/>
          <w:sz w:val="28"/>
          <w:szCs w:val="28"/>
          <w:u w:val="single"/>
        </w:rPr>
        <w:t xml:space="preserve"> </w:t>
      </w:r>
      <w:r>
        <w:rPr>
          <w:rFonts w:hint="eastAsia" w:ascii="仿宋_GB2312" w:hAnsi="仿宋_GB2312" w:cs="仿宋_GB2312"/>
          <w:color w:val="auto"/>
          <w:kern w:val="0"/>
          <w:sz w:val="28"/>
          <w:szCs w:val="28"/>
          <w:u w:val="single"/>
          <w:lang w:val="en-US" w:eastAsia="zh-CN"/>
        </w:rPr>
        <w:t xml:space="preserve">对原沈渎小学、幼儿园地块新建仓储项目，总占地面积9.12亩，仓储厂房占地面积约3600平方米左右。 </w:t>
      </w:r>
    </w:p>
    <w:p w14:paraId="6C90CF8F">
      <w:pPr>
        <w:keepNext w:val="0"/>
        <w:keepLines w:val="0"/>
        <w:pageBreakBefore w:val="0"/>
        <w:kinsoku/>
        <w:wordWrap/>
        <w:overflowPunct/>
        <w:topLinePunct w:val="0"/>
        <w:autoSpaceDE/>
        <w:autoSpaceDN/>
        <w:bidi w:val="0"/>
        <w:spacing w:line="400" w:lineRule="exact"/>
        <w:ind w:firstLine="560"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2.1.1建设地点：</w:t>
      </w:r>
      <w:r>
        <w:rPr>
          <w:rFonts w:hint="eastAsia" w:ascii="仿宋_GB2312" w:hAnsi="仿宋_GB2312" w:eastAsia="仿宋_GB2312" w:cs="仿宋_GB2312"/>
          <w:color w:val="auto"/>
          <w:kern w:val="0"/>
          <w:sz w:val="28"/>
          <w:szCs w:val="28"/>
          <w:u w:val="single"/>
        </w:rPr>
        <w:t xml:space="preserve"> </w:t>
      </w:r>
      <w:r>
        <w:rPr>
          <w:rFonts w:hint="eastAsia" w:ascii="仿宋_GB2312" w:hAnsi="仿宋_GB2312" w:cs="仿宋_GB2312"/>
          <w:color w:val="auto"/>
          <w:kern w:val="0"/>
          <w:sz w:val="28"/>
          <w:szCs w:val="28"/>
          <w:u w:val="single"/>
          <w:lang w:val="en-US" w:eastAsia="zh-CN"/>
        </w:rPr>
        <w:t xml:space="preserve">常州市金坛区沈渎村委原沈渎小学 </w:t>
      </w:r>
    </w:p>
    <w:p w14:paraId="299EC9EF">
      <w:pPr>
        <w:keepNext w:val="0"/>
        <w:keepLines w:val="0"/>
        <w:pageBreakBefore w:val="0"/>
        <w:kinsoku/>
        <w:wordWrap/>
        <w:overflowPunct/>
        <w:topLinePunct w:val="0"/>
        <w:autoSpaceDE/>
        <w:autoSpaceDN/>
        <w:bidi w:val="0"/>
        <w:spacing w:line="400" w:lineRule="exact"/>
        <w:ind w:firstLine="560" w:firstLineChars="200"/>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rPr>
        <w:t>2.1.2</w:t>
      </w:r>
      <w:r>
        <w:rPr>
          <w:rFonts w:hint="eastAsia" w:ascii="仿宋_GB2312" w:hAnsi="仿宋_GB2312" w:cs="仿宋_GB2312"/>
          <w:color w:val="auto"/>
          <w:kern w:val="0"/>
          <w:sz w:val="28"/>
          <w:szCs w:val="28"/>
          <w:lang w:val="en-US" w:eastAsia="zh-CN"/>
        </w:rPr>
        <w:t>建设规模：</w:t>
      </w:r>
      <w:r>
        <w:rPr>
          <w:rFonts w:hint="eastAsia" w:ascii="仿宋_GB2312" w:hAnsi="仿宋_GB2312" w:eastAsia="仿宋_GB2312" w:cs="仿宋_GB2312"/>
          <w:color w:val="auto"/>
          <w:kern w:val="0"/>
          <w:sz w:val="28"/>
          <w:szCs w:val="28"/>
          <w:u w:val="single"/>
        </w:rPr>
        <w:t xml:space="preserve"> </w:t>
      </w:r>
      <w:r>
        <w:rPr>
          <w:rFonts w:hint="eastAsia" w:ascii="仿宋_GB2312" w:hAnsi="仿宋_GB2312" w:cs="仿宋_GB2312"/>
          <w:kern w:val="0"/>
          <w:szCs w:val="28"/>
          <w:highlight w:val="none"/>
          <w:u w:val="single"/>
          <w:lang w:eastAsia="zh-CN"/>
        </w:rPr>
        <w:t>图纸及工程量清单范围内的全部内容（含编制说明）</w:t>
      </w:r>
      <w:r>
        <w:rPr>
          <w:rFonts w:hint="eastAsia" w:ascii="仿宋_GB2312" w:hAnsi="仿宋_GB2312" w:cs="仿宋_GB2312"/>
          <w:color w:val="auto"/>
          <w:kern w:val="0"/>
          <w:sz w:val="28"/>
          <w:szCs w:val="28"/>
          <w:u w:val="single"/>
          <w:lang w:val="en-US" w:eastAsia="zh-CN"/>
        </w:rPr>
        <w:t xml:space="preserve"> </w:t>
      </w:r>
    </w:p>
    <w:p w14:paraId="7FD92448">
      <w:pPr>
        <w:keepNext w:val="0"/>
        <w:keepLines w:val="0"/>
        <w:pageBreakBefore w:val="0"/>
        <w:kinsoku/>
        <w:wordWrap/>
        <w:overflowPunct/>
        <w:topLinePunct w:val="0"/>
        <w:autoSpaceDE/>
        <w:autoSpaceDN/>
        <w:bidi w:val="0"/>
        <w:spacing w:line="400" w:lineRule="exact"/>
        <w:ind w:firstLine="560" w:firstLineChars="200"/>
        <w:textAlignment w:val="auto"/>
        <w:rPr>
          <w:rFonts w:hint="eastAsia" w:ascii="仿宋_GB2312" w:hAnsi="仿宋_GB2312" w:eastAsia="仿宋_GB2312" w:cs="仿宋_GB2312"/>
          <w:color w:val="auto"/>
          <w:kern w:val="0"/>
          <w:sz w:val="28"/>
          <w:szCs w:val="28"/>
          <w:u w:val="single"/>
        </w:rPr>
      </w:pPr>
      <w:r>
        <w:rPr>
          <w:rFonts w:hint="eastAsia" w:ascii="仿宋_GB2312" w:hAnsi="仿宋_GB2312" w:cs="仿宋_GB2312"/>
          <w:color w:val="auto"/>
          <w:kern w:val="0"/>
          <w:sz w:val="28"/>
          <w:szCs w:val="28"/>
          <w:lang w:val="en-US" w:eastAsia="zh-CN"/>
        </w:rPr>
        <w:t>2.1.3</w:t>
      </w:r>
      <w:r>
        <w:rPr>
          <w:rFonts w:hint="eastAsia" w:ascii="仿宋_GB2312" w:hAnsi="仿宋_GB2312" w:eastAsia="仿宋_GB2312" w:cs="仿宋_GB2312"/>
          <w:color w:val="auto"/>
          <w:kern w:val="0"/>
          <w:sz w:val="28"/>
          <w:szCs w:val="28"/>
        </w:rPr>
        <w:t>合同估算价：</w:t>
      </w:r>
      <w:r>
        <w:rPr>
          <w:rFonts w:hint="eastAsia" w:ascii="仿宋_GB2312" w:hAnsi="仿宋_GB2312" w:eastAsia="仿宋_GB2312" w:cs="仿宋_GB2312"/>
          <w:color w:val="auto"/>
          <w:kern w:val="0"/>
          <w:sz w:val="28"/>
          <w:szCs w:val="28"/>
          <w:u w:val="single"/>
        </w:rPr>
        <w:t xml:space="preserve"> </w:t>
      </w:r>
      <w:r>
        <w:rPr>
          <w:rFonts w:hint="eastAsia" w:ascii="仿宋_GB2312" w:hAnsi="仿宋_GB2312" w:cs="仿宋_GB2312"/>
          <w:color w:val="auto"/>
          <w:kern w:val="0"/>
          <w:sz w:val="28"/>
          <w:szCs w:val="28"/>
          <w:u w:val="single"/>
          <w:lang w:val="en-US" w:eastAsia="zh-CN"/>
        </w:rPr>
        <w:t xml:space="preserve">340万元 </w:t>
      </w:r>
    </w:p>
    <w:p w14:paraId="32D6FE4C">
      <w:pPr>
        <w:keepNext w:val="0"/>
        <w:keepLines w:val="0"/>
        <w:pageBreakBefore w:val="0"/>
        <w:kinsoku/>
        <w:wordWrap/>
        <w:overflowPunct/>
        <w:topLinePunct w:val="0"/>
        <w:autoSpaceDE/>
        <w:autoSpaceDN/>
        <w:bidi w:val="0"/>
        <w:spacing w:line="400" w:lineRule="exact"/>
        <w:ind w:firstLine="560" w:firstLineChars="200"/>
        <w:textAlignment w:val="auto"/>
        <w:rPr>
          <w:rFonts w:hint="default" w:ascii="仿宋_GB2312" w:hAnsi="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rPr>
        <w:t>2.1.</w:t>
      </w:r>
      <w:r>
        <w:rPr>
          <w:rFonts w:hint="eastAsia" w:ascii="仿宋_GB2312" w:hAnsi="仿宋_GB2312" w:cs="仿宋_GB2312"/>
          <w:color w:val="auto"/>
          <w:kern w:val="0"/>
          <w:sz w:val="28"/>
          <w:szCs w:val="28"/>
          <w:lang w:val="en-US" w:eastAsia="zh-CN"/>
        </w:rPr>
        <w:t>4工期要求：</w:t>
      </w:r>
      <w:r>
        <w:rPr>
          <w:rFonts w:hint="eastAsia" w:ascii="仿宋_GB2312" w:hAnsi="仿宋_GB2312" w:cs="仿宋_GB2312"/>
          <w:color w:val="auto"/>
          <w:kern w:val="0"/>
          <w:sz w:val="28"/>
          <w:szCs w:val="28"/>
          <w:u w:val="single"/>
          <w:lang w:val="en-US" w:eastAsia="zh-CN"/>
        </w:rPr>
        <w:t xml:space="preserve"> 105 </w:t>
      </w:r>
      <w:r>
        <w:rPr>
          <w:rFonts w:hint="eastAsia" w:ascii="仿宋_GB2312" w:hAnsi="仿宋_GB2312" w:eastAsia="仿宋_GB2312" w:cs="仿宋_GB2312"/>
          <w:color w:val="auto"/>
          <w:kern w:val="0"/>
          <w:sz w:val="28"/>
          <w:szCs w:val="28"/>
        </w:rPr>
        <w:t>日历天，计划开工日期：</w:t>
      </w:r>
      <w:r>
        <w:rPr>
          <w:rFonts w:hint="eastAsia" w:ascii="仿宋_GB2312" w:hAnsi="仿宋_GB2312" w:cs="仿宋_GB2312"/>
          <w:kern w:val="0"/>
          <w:szCs w:val="28"/>
          <w:highlight w:val="none"/>
          <w:u w:val="single"/>
        </w:rPr>
        <w:t>具体施工进场日期以甲方通知为准</w:t>
      </w:r>
    </w:p>
    <w:p w14:paraId="36243637">
      <w:pPr>
        <w:keepNext w:val="0"/>
        <w:keepLines w:val="0"/>
        <w:pageBreakBefore w:val="0"/>
        <w:kinsoku/>
        <w:wordWrap/>
        <w:overflowPunct/>
        <w:topLinePunct w:val="0"/>
        <w:autoSpaceDE/>
        <w:autoSpaceDN/>
        <w:bidi w:val="0"/>
        <w:spacing w:line="400" w:lineRule="exact"/>
        <w:ind w:firstLine="560" w:firstLineChars="200"/>
        <w:textAlignment w:val="auto"/>
        <w:rPr>
          <w:rFonts w:hint="eastAsia" w:ascii="仿宋_GB2312" w:hAnsi="仿宋_GB2312" w:cs="仿宋_GB2312"/>
          <w:color w:val="auto"/>
          <w:kern w:val="0"/>
          <w:sz w:val="28"/>
          <w:szCs w:val="28"/>
          <w:lang w:val="en-US" w:eastAsia="zh-CN"/>
        </w:rPr>
      </w:pPr>
      <w:r>
        <w:rPr>
          <w:rFonts w:hint="eastAsia" w:ascii="仿宋_GB2312" w:hAnsi="仿宋_GB2312" w:cs="仿宋_GB2312"/>
          <w:color w:val="auto"/>
          <w:kern w:val="0"/>
          <w:sz w:val="28"/>
          <w:szCs w:val="28"/>
          <w:lang w:val="en-US" w:eastAsia="zh-CN"/>
        </w:rPr>
        <w:t>2.1.5</w:t>
      </w:r>
      <w:r>
        <w:rPr>
          <w:rFonts w:hint="eastAsia" w:ascii="仿宋_GB2312" w:hAnsi="仿宋_GB2312" w:eastAsia="仿宋_GB2312" w:cs="仿宋_GB2312"/>
          <w:color w:val="auto"/>
          <w:kern w:val="0"/>
          <w:sz w:val="28"/>
          <w:szCs w:val="28"/>
        </w:rPr>
        <w:t>其他:</w:t>
      </w:r>
      <w:r>
        <w:rPr>
          <w:rFonts w:hint="eastAsia" w:ascii="仿宋_GB2312" w:hAnsi="仿宋_GB2312" w:eastAsia="仿宋_GB2312" w:cs="仿宋_GB2312"/>
          <w:color w:val="auto"/>
          <w:kern w:val="0"/>
          <w:sz w:val="28"/>
          <w:szCs w:val="28"/>
          <w:u w:val="single"/>
        </w:rPr>
        <w:t xml:space="preserve"> </w:t>
      </w:r>
      <w:r>
        <w:rPr>
          <w:rFonts w:hint="eastAsia" w:ascii="仿宋_GB2312" w:hAnsi="仿宋_GB2312" w:cs="仿宋_GB2312"/>
          <w:color w:val="auto"/>
          <w:kern w:val="0"/>
          <w:sz w:val="28"/>
          <w:szCs w:val="28"/>
          <w:u w:val="single"/>
          <w:lang w:val="en-US" w:eastAsia="zh-CN"/>
        </w:rPr>
        <w:t>/</w:t>
      </w:r>
      <w:r>
        <w:rPr>
          <w:rFonts w:hint="eastAsia" w:ascii="仿宋_GB2312" w:hAnsi="仿宋_GB2312" w:eastAsia="仿宋_GB2312" w:cs="仿宋_GB2312"/>
          <w:color w:val="auto"/>
          <w:kern w:val="0"/>
          <w:sz w:val="28"/>
          <w:szCs w:val="28"/>
          <w:u w:val="single"/>
        </w:rPr>
        <w:t xml:space="preserve"> </w:t>
      </w:r>
    </w:p>
    <w:p w14:paraId="6D3763F5">
      <w:pPr>
        <w:keepNext w:val="0"/>
        <w:keepLines w:val="0"/>
        <w:pageBreakBefore w:val="0"/>
        <w:kinsoku/>
        <w:wordWrap/>
        <w:overflowPunct/>
        <w:topLinePunct w:val="0"/>
        <w:autoSpaceDE/>
        <w:autoSpaceDN/>
        <w:bidi w:val="0"/>
        <w:spacing w:line="400" w:lineRule="exact"/>
        <w:ind w:firstLine="560" w:firstLineChars="200"/>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color w:val="auto"/>
          <w:kern w:val="0"/>
          <w:sz w:val="28"/>
          <w:szCs w:val="28"/>
        </w:rPr>
        <w:t>2.2招标范围：</w:t>
      </w:r>
      <w:r>
        <w:rPr>
          <w:rFonts w:hint="eastAsia" w:ascii="仿宋_GB2312" w:hAnsi="仿宋_GB2312" w:eastAsia="仿宋_GB2312" w:cs="仿宋_GB2312"/>
          <w:color w:val="auto"/>
          <w:kern w:val="0"/>
          <w:sz w:val="28"/>
          <w:szCs w:val="28"/>
          <w:u w:val="single"/>
        </w:rPr>
        <w:t xml:space="preserve"> </w:t>
      </w:r>
      <w:r>
        <w:rPr>
          <w:rFonts w:hint="eastAsia" w:ascii="仿宋_GB2312" w:hAnsi="仿宋_GB2312" w:cs="仿宋_GB2312"/>
          <w:kern w:val="0"/>
          <w:szCs w:val="28"/>
          <w:highlight w:val="none"/>
          <w:u w:val="single"/>
          <w:lang w:eastAsia="zh-CN"/>
        </w:rPr>
        <w:t>图纸及工程量清单范围内的全部内容（含编制说明）</w:t>
      </w:r>
      <w:r>
        <w:rPr>
          <w:rFonts w:hint="eastAsia" w:ascii="仿宋_GB2312" w:hAnsi="仿宋_GB2312" w:eastAsia="仿宋_GB2312" w:cs="仿宋_GB2312"/>
          <w:color w:val="auto"/>
          <w:kern w:val="0"/>
          <w:sz w:val="28"/>
          <w:szCs w:val="28"/>
          <w:u w:val="single"/>
        </w:rPr>
        <w:t xml:space="preserve">  </w:t>
      </w:r>
    </w:p>
    <w:p w14:paraId="22BDE424">
      <w:pPr>
        <w:keepNext w:val="0"/>
        <w:keepLines w:val="0"/>
        <w:pageBreakBefore w:val="0"/>
        <w:widowControl w:val="0"/>
        <w:numPr>
          <w:ilvl w:val="0"/>
          <w:numId w:val="1"/>
        </w:numPr>
        <w:tabs>
          <w:tab w:val="left" w:pos="2025"/>
        </w:tabs>
        <w:kinsoku/>
        <w:wordWrap/>
        <w:overflowPunct/>
        <w:topLinePunct w:val="0"/>
        <w:autoSpaceDE/>
        <w:autoSpaceDN/>
        <w:bidi w:val="0"/>
        <w:adjustRightInd/>
        <w:snapToGrid/>
        <w:spacing w:after="0" w:line="400" w:lineRule="exact"/>
        <w:textAlignment w:val="auto"/>
        <w:outlineLvl w:val="9"/>
        <w:rPr>
          <w:rFonts w:hint="eastAsia" w:ascii="仿宋_GB2312" w:hAnsi="仿宋_GB2312" w:cs="仿宋_GB2312"/>
          <w:b/>
          <w:bCs/>
          <w:color w:val="auto"/>
          <w:kern w:val="0"/>
          <w:sz w:val="28"/>
          <w:szCs w:val="28"/>
          <w:lang w:val="en-US" w:eastAsia="zh-CN"/>
        </w:rPr>
      </w:pPr>
      <w:r>
        <w:rPr>
          <w:rFonts w:hint="eastAsia" w:ascii="仿宋_GB2312" w:hAnsi="仿宋_GB2312" w:cs="仿宋_GB2312"/>
          <w:b/>
          <w:bCs/>
          <w:color w:val="auto"/>
          <w:kern w:val="0"/>
          <w:sz w:val="28"/>
          <w:szCs w:val="28"/>
          <w:lang w:val="en-US" w:eastAsia="zh-CN"/>
        </w:rPr>
        <w:t>投标人资格要求</w:t>
      </w:r>
    </w:p>
    <w:p w14:paraId="6A751B31">
      <w:pPr>
        <w:pStyle w:val="23"/>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3.1投标人须具备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eastAsia="zh-CN"/>
        </w:rPr>
        <w:t>建筑工程施工总承包三级及以上</w:t>
      </w:r>
      <w:r>
        <w:rPr>
          <w:rFonts w:hint="eastAsia" w:ascii="仿宋_GB2312" w:hAnsi="仿宋_GB2312" w:eastAsia="仿宋_GB2312" w:cs="仿宋_GB2312"/>
          <w:color w:val="auto"/>
          <w:sz w:val="28"/>
          <w:szCs w:val="28"/>
          <w:u w:val="single"/>
        </w:rPr>
        <w:t>（</w:t>
      </w:r>
      <w:r>
        <w:rPr>
          <w:rFonts w:hint="eastAsia" w:ascii="仿宋_GB2312" w:hAnsi="仿宋_GB2312" w:eastAsia="仿宋_GB2312" w:cs="仿宋_GB2312"/>
          <w:color w:val="auto"/>
          <w:sz w:val="28"/>
          <w:szCs w:val="28"/>
        </w:rPr>
        <w:t>资质），并在人员、设备、资金等方面具有相应的施工能力。</w:t>
      </w:r>
    </w:p>
    <w:p w14:paraId="2B9B8A6B">
      <w:pPr>
        <w:pStyle w:val="23"/>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3.2投标人拟派项目负责人须具备</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sz w:val="28"/>
          <w:szCs w:val="28"/>
          <w:u w:val="single"/>
          <w:lang w:val="en-US" w:eastAsia="zh-CN"/>
        </w:rPr>
        <w:t>建筑工程二级建造师及以上</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（资格）。</w:t>
      </w:r>
    </w:p>
    <w:p w14:paraId="34A37AF6">
      <w:pPr>
        <w:pStyle w:val="23"/>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3.3 承担过类似工程</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p>
    <w:p w14:paraId="648BCDE1">
      <w:pPr>
        <w:pStyle w:val="23"/>
        <w:keepNext w:val="0"/>
        <w:keepLines w:val="0"/>
        <w:pageBreakBefore w:val="0"/>
        <w:kinsoku/>
        <w:wordWrap/>
        <w:overflowPunct/>
        <w:topLinePunct w:val="0"/>
        <w:autoSpaceDE/>
        <w:autoSpaceDN/>
        <w:bidi w:val="0"/>
        <w:spacing w:line="400" w:lineRule="exact"/>
        <w:ind w:firstLine="1120" w:firstLineChars="4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类似工程认定标准：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p>
    <w:p w14:paraId="0DFBADA8">
      <w:pPr>
        <w:keepNext w:val="0"/>
        <w:keepLines w:val="0"/>
        <w:pageBreakBefore w:val="0"/>
        <w:kinsoku/>
        <w:wordWrap/>
        <w:overflowPunct/>
        <w:topLinePunct w:val="0"/>
        <w:autoSpaceDE/>
        <w:autoSpaceDN/>
        <w:bidi w:val="0"/>
        <w:adjustRightInd w:val="0"/>
        <w:snapToGrid w:val="0"/>
        <w:spacing w:line="400" w:lineRule="exact"/>
        <w:ind w:firstLine="560" w:firstLineChars="200"/>
        <w:jc w:val="both"/>
        <w:textAlignment w:val="auto"/>
        <w:rPr>
          <w:rFonts w:hint="eastAsia" w:ascii="仿宋_GB2312" w:hAnsi="仿宋_GB2312" w:cs="仿宋_GB2312"/>
          <w:color w:val="auto"/>
          <w:sz w:val="28"/>
          <w:szCs w:val="28"/>
          <w:u w:val="single"/>
          <w:lang w:val="en-US" w:eastAsia="zh-CN"/>
        </w:rPr>
      </w:pPr>
      <w:r>
        <w:rPr>
          <w:rFonts w:hint="eastAsia" w:ascii="仿宋_GB2312" w:hAnsi="仿宋_GB2312" w:eastAsia="仿宋_GB2312" w:cs="仿宋_GB2312"/>
          <w:color w:val="auto"/>
          <w:sz w:val="28"/>
          <w:szCs w:val="28"/>
        </w:rPr>
        <w:t>3.4本次招标</w:t>
      </w:r>
      <w:r>
        <w:rPr>
          <w:rFonts w:hint="eastAsia" w:ascii="仿宋_GB2312" w:hAnsi="仿宋_GB2312" w:eastAsia="仿宋_GB2312" w:cs="仿宋_GB2312"/>
          <w:color w:val="auto"/>
          <w:sz w:val="28"/>
          <w:szCs w:val="28"/>
          <w:u w:val="single"/>
        </w:rPr>
        <w:t xml:space="preserve"> </w:t>
      </w:r>
      <w:r>
        <w:rPr>
          <w:rFonts w:hint="eastAsia" w:ascii="仿宋_GB2312" w:hAnsi="仿宋_GB2312" w:cs="仿宋_GB2312"/>
          <w:color w:val="auto"/>
          <w:sz w:val="28"/>
          <w:szCs w:val="28"/>
          <w:u w:val="single"/>
          <w:lang w:eastAsia="zh-CN"/>
        </w:rPr>
        <w:t>不接受</w:t>
      </w:r>
      <w:r>
        <w:rPr>
          <w:rFonts w:hint="eastAsia" w:ascii="仿宋_GB2312" w:hAnsi="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联合体投标</w:t>
      </w:r>
    </w:p>
    <w:p w14:paraId="3FB3C9D9">
      <w:pPr>
        <w:keepNext w:val="0"/>
        <w:keepLines w:val="0"/>
        <w:pageBreakBefore w:val="0"/>
        <w:numPr>
          <w:ilvl w:val="0"/>
          <w:numId w:val="1"/>
        </w:numPr>
        <w:tabs>
          <w:tab w:val="left" w:pos="2025"/>
        </w:tabs>
        <w:kinsoku/>
        <w:wordWrap/>
        <w:overflowPunct/>
        <w:topLinePunct w:val="0"/>
        <w:autoSpaceDE/>
        <w:autoSpaceDN/>
        <w:bidi w:val="0"/>
        <w:spacing w:line="400" w:lineRule="exact"/>
        <w:ind w:left="0" w:leftChars="0" w:firstLine="0" w:firstLineChars="0"/>
        <w:textAlignment w:val="auto"/>
        <w:rPr>
          <w:rFonts w:hint="eastAsia" w:ascii="仿宋_GB2312" w:hAnsi="仿宋_GB2312" w:cs="仿宋_GB2312"/>
          <w:b/>
          <w:bCs/>
          <w:color w:val="auto"/>
          <w:kern w:val="0"/>
          <w:sz w:val="28"/>
          <w:szCs w:val="28"/>
          <w:lang w:val="en-US" w:eastAsia="zh-CN"/>
        </w:rPr>
      </w:pPr>
      <w:r>
        <w:rPr>
          <w:rFonts w:hint="eastAsia" w:ascii="仿宋_GB2312" w:hAnsi="仿宋_GB2312" w:cs="仿宋_GB2312"/>
          <w:b/>
          <w:bCs/>
          <w:color w:val="auto"/>
          <w:kern w:val="0"/>
          <w:sz w:val="28"/>
          <w:szCs w:val="28"/>
          <w:lang w:val="en-US" w:eastAsia="zh-CN"/>
        </w:rPr>
        <w:t>招标文件的获取</w:t>
      </w:r>
    </w:p>
    <w:p w14:paraId="474DA184">
      <w:pPr>
        <w:keepNext w:val="0"/>
        <w:keepLines w:val="0"/>
        <w:pageBreakBefore w:val="0"/>
        <w:widowControl w:val="0"/>
        <w:numPr>
          <w:ilvl w:val="0"/>
          <w:numId w:val="0"/>
        </w:numPr>
        <w:tabs>
          <w:tab w:val="left" w:pos="2025"/>
        </w:tabs>
        <w:kinsoku/>
        <w:wordWrap/>
        <w:overflowPunct/>
        <w:topLinePunct w:val="0"/>
        <w:autoSpaceDE/>
        <w:autoSpaceDN/>
        <w:bidi w:val="0"/>
        <w:spacing w:line="400" w:lineRule="exact"/>
        <w:ind w:firstLine="562"/>
        <w:jc w:val="both"/>
        <w:textAlignment w:val="auto"/>
        <w:rPr>
          <w:rFonts w:hint="eastAsia" w:ascii="仿宋_GB2312" w:hAnsi="仿宋_GB2312" w:eastAsia="仿宋_GB2312" w:cs="仿宋_GB2312"/>
          <w:b/>
          <w:color w:val="auto"/>
          <w:sz w:val="28"/>
          <w:szCs w:val="28"/>
          <w:u w:val="single"/>
          <w:lang w:eastAsia="zh-CN"/>
        </w:rPr>
      </w:pPr>
      <w:r>
        <w:rPr>
          <w:rFonts w:hint="eastAsia" w:ascii="仿宋_GB2312" w:hAnsi="仿宋_GB2312" w:cs="仿宋_GB2312"/>
          <w:b/>
          <w:bCs/>
          <w:color w:val="auto"/>
          <w:kern w:val="0"/>
          <w:sz w:val="28"/>
          <w:szCs w:val="28"/>
          <w:lang w:val="en-US" w:eastAsia="zh-CN"/>
        </w:rPr>
        <w:t>4.1</w:t>
      </w:r>
      <w:r>
        <w:rPr>
          <w:rFonts w:hint="eastAsia" w:ascii="仿宋_GB2312" w:hAnsi="仿宋_GB2312" w:eastAsia="仿宋_GB2312" w:cs="仿宋_GB2312"/>
          <w:color w:val="auto"/>
          <w:sz w:val="28"/>
          <w:szCs w:val="28"/>
        </w:rPr>
        <w:t>招标文件获取时间为：</w:t>
      </w:r>
      <w:r>
        <w:rPr>
          <w:rFonts w:hint="eastAsia" w:ascii="仿宋_GB2312" w:hAnsi="仿宋_GB2312" w:cs="仿宋_GB2312"/>
          <w:color w:val="auto"/>
          <w:sz w:val="28"/>
          <w:szCs w:val="28"/>
          <w:u w:val="single"/>
          <w:lang w:val="en-US" w:eastAsia="zh-CN"/>
        </w:rPr>
        <w:t xml:space="preserve"> 2024年10月09日</w:t>
      </w:r>
      <w:r>
        <w:rPr>
          <w:rFonts w:hint="eastAsia" w:ascii="仿宋_GB2312" w:hAnsi="仿宋_GB2312" w:eastAsia="仿宋_GB2312" w:cs="仿宋_GB2312"/>
          <w:b/>
          <w:color w:val="auto"/>
          <w:sz w:val="28"/>
          <w:szCs w:val="28"/>
          <w:u w:val="single"/>
        </w:rPr>
        <w:t>至投标截止日前</w:t>
      </w:r>
      <w:r>
        <w:rPr>
          <w:rFonts w:hint="eastAsia" w:ascii="仿宋_GB2312" w:hAnsi="仿宋_GB2312" w:cs="仿宋_GB2312"/>
          <w:b/>
          <w:color w:val="auto"/>
          <w:sz w:val="28"/>
          <w:szCs w:val="28"/>
          <w:u w:val="none"/>
          <w:lang w:eastAsia="zh-CN"/>
        </w:rPr>
        <w:t>；</w:t>
      </w:r>
    </w:p>
    <w:p w14:paraId="53936D3B">
      <w:pPr>
        <w:keepNext w:val="0"/>
        <w:keepLines w:val="0"/>
        <w:pageBreakBefore w:val="0"/>
        <w:widowControl w:val="0"/>
        <w:numPr>
          <w:ilvl w:val="0"/>
          <w:numId w:val="0"/>
        </w:numPr>
        <w:tabs>
          <w:tab w:val="left" w:pos="2025"/>
        </w:tabs>
        <w:kinsoku/>
        <w:wordWrap/>
        <w:overflowPunct/>
        <w:topLinePunct w:val="0"/>
        <w:autoSpaceDE/>
        <w:autoSpaceDN/>
        <w:bidi w:val="0"/>
        <w:spacing w:line="400" w:lineRule="exact"/>
        <w:ind w:firstLine="562"/>
        <w:jc w:val="both"/>
        <w:textAlignment w:val="auto"/>
        <w:rPr>
          <w:rFonts w:hint="eastAsia" w:ascii="仿宋_GB2312" w:hAnsi="仿宋" w:eastAsia="仿宋_GB2312" w:cs="宋体"/>
          <w:color w:val="auto"/>
          <w:spacing w:val="8"/>
          <w:sz w:val="28"/>
          <w:szCs w:val="28"/>
          <w:lang w:val="en-US" w:eastAsia="zh-CN"/>
        </w:rPr>
      </w:pPr>
      <w:r>
        <w:rPr>
          <w:rFonts w:hint="eastAsia" w:ascii="仿宋_GB2312" w:hAnsi="仿宋_GB2312" w:cs="仿宋_GB2312"/>
          <w:b/>
          <w:color w:val="auto"/>
          <w:sz w:val="28"/>
          <w:szCs w:val="28"/>
          <w:u w:val="none"/>
          <w:lang w:val="en-US" w:eastAsia="zh-CN"/>
        </w:rPr>
        <w:t>4.2</w:t>
      </w:r>
      <w:r>
        <w:rPr>
          <w:rFonts w:hint="eastAsia" w:ascii="仿宋_GB2312" w:hAnsi="仿宋_GB2312" w:cs="仿宋_GB2312"/>
          <w:b w:val="0"/>
          <w:bCs/>
          <w:color w:val="auto"/>
          <w:sz w:val="28"/>
          <w:szCs w:val="28"/>
          <w:u w:val="none"/>
          <w:lang w:val="en-US" w:eastAsia="zh-CN"/>
        </w:rPr>
        <w:t>获取方式:</w:t>
      </w:r>
      <w:r>
        <w:rPr>
          <w:rFonts w:hint="eastAsia" w:ascii="仿宋_GB2312" w:hAnsi="仿宋" w:cs="宋体"/>
          <w:color w:val="auto"/>
          <w:spacing w:val="8"/>
          <w:sz w:val="28"/>
          <w:szCs w:val="28"/>
          <w:lang w:val="en-US" w:eastAsia="zh-CN"/>
        </w:rPr>
        <w:t>投标人</w:t>
      </w:r>
      <w:r>
        <w:rPr>
          <w:rFonts w:hint="eastAsia" w:ascii="仿宋_GB2312" w:hAnsi="仿宋" w:eastAsia="仿宋_GB2312" w:cs="宋体"/>
          <w:color w:val="auto"/>
          <w:spacing w:val="8"/>
          <w:sz w:val="28"/>
          <w:szCs w:val="28"/>
          <w:lang w:val="en-US" w:eastAsia="zh-CN"/>
        </w:rPr>
        <w:t>完成注册并办理CA证书后登录“</w:t>
      </w:r>
      <w:r>
        <w:rPr>
          <w:rFonts w:hint="eastAsia" w:ascii="仿宋_GB2312" w:hAnsi="仿宋" w:eastAsia="仿宋_GB2312" w:cs="宋体"/>
          <w:b/>
          <w:bCs/>
          <w:color w:val="auto"/>
          <w:spacing w:val="8"/>
          <w:sz w:val="28"/>
          <w:szCs w:val="28"/>
          <w:u w:val="single"/>
          <w:lang w:val="en-US" w:eastAsia="zh-CN"/>
        </w:rPr>
        <w:t>常州市金坛区公共资源综合交易服务平台</w:t>
      </w:r>
      <w:r>
        <w:rPr>
          <w:rFonts w:hint="eastAsia" w:ascii="仿宋_GB2312" w:hAnsi="仿宋" w:eastAsia="仿宋_GB2312" w:cs="宋体"/>
          <w:color w:val="auto"/>
          <w:spacing w:val="8"/>
          <w:sz w:val="28"/>
          <w:szCs w:val="28"/>
          <w:lang w:val="en-US" w:eastAsia="zh-CN"/>
        </w:rPr>
        <w:t>”（网址</w:t>
      </w:r>
      <w:r>
        <w:rPr>
          <w:rFonts w:hint="eastAsia" w:ascii="仿宋_GB2312" w:hAnsi="仿宋" w:eastAsia="仿宋_GB2312" w:cs="宋体"/>
          <w:b/>
          <w:bCs/>
          <w:color w:val="auto"/>
          <w:spacing w:val="8"/>
          <w:sz w:val="28"/>
          <w:szCs w:val="28"/>
          <w:u w:val="none"/>
          <w:lang w:val="en-US" w:eastAsia="zh-CN"/>
        </w:rPr>
        <w:t>：</w:t>
      </w:r>
      <w:r>
        <w:rPr>
          <w:rFonts w:hint="eastAsia" w:ascii="仿宋_GB2312" w:hAnsi="仿宋" w:eastAsia="仿宋_GB2312" w:cs="宋体"/>
          <w:b/>
          <w:bCs/>
          <w:color w:val="auto"/>
          <w:spacing w:val="8"/>
          <w:sz w:val="28"/>
          <w:szCs w:val="28"/>
          <w:u w:val="single"/>
          <w:lang w:val="en-US" w:eastAsia="zh-CN"/>
        </w:rPr>
        <w:t>http://ggzy.xzsp.changzhou.gov.cn/jtfzx/jtq/index.html</w:t>
      </w:r>
      <w:r>
        <w:rPr>
          <w:rFonts w:hint="eastAsia" w:ascii="仿宋_GB2312" w:hAnsi="仿宋" w:eastAsia="仿宋_GB2312" w:cs="宋体"/>
          <w:color w:val="auto"/>
          <w:spacing w:val="8"/>
          <w:sz w:val="28"/>
          <w:szCs w:val="28"/>
          <w:lang w:val="en-US" w:eastAsia="zh-CN"/>
        </w:rPr>
        <w:t>），下载本项目电子版</w:t>
      </w:r>
      <w:r>
        <w:rPr>
          <w:rFonts w:hint="eastAsia" w:ascii="仿宋_GB2312" w:hAnsi="仿宋" w:cs="宋体"/>
          <w:color w:val="auto"/>
          <w:spacing w:val="8"/>
          <w:sz w:val="28"/>
          <w:szCs w:val="28"/>
          <w:lang w:val="en-US" w:eastAsia="zh-CN"/>
        </w:rPr>
        <w:t>招标</w:t>
      </w:r>
      <w:r>
        <w:rPr>
          <w:rFonts w:hint="eastAsia" w:ascii="仿宋_GB2312" w:hAnsi="仿宋" w:eastAsia="仿宋_GB2312" w:cs="宋体"/>
          <w:color w:val="auto"/>
          <w:spacing w:val="8"/>
          <w:sz w:val="28"/>
          <w:szCs w:val="28"/>
          <w:lang w:val="en-US" w:eastAsia="zh-CN"/>
        </w:rPr>
        <w:t xml:space="preserve">文件。 </w:t>
      </w:r>
    </w:p>
    <w:p w14:paraId="20059D5D">
      <w:pPr>
        <w:keepNext w:val="0"/>
        <w:keepLines w:val="0"/>
        <w:pageBreakBefore w:val="0"/>
        <w:widowControl w:val="0"/>
        <w:numPr>
          <w:ilvl w:val="0"/>
          <w:numId w:val="1"/>
        </w:numPr>
        <w:tabs>
          <w:tab w:val="left" w:pos="2025"/>
        </w:tabs>
        <w:kinsoku/>
        <w:wordWrap/>
        <w:overflowPunct/>
        <w:topLinePunct w:val="0"/>
        <w:autoSpaceDE/>
        <w:autoSpaceDN/>
        <w:bidi w:val="0"/>
        <w:adjustRightInd/>
        <w:snapToGrid/>
        <w:spacing w:after="0" w:line="400" w:lineRule="exact"/>
        <w:ind w:left="0" w:leftChars="0" w:firstLine="0" w:firstLineChars="0"/>
        <w:textAlignment w:val="auto"/>
        <w:outlineLvl w:val="9"/>
        <w:rPr>
          <w:rFonts w:hint="eastAsia" w:ascii="仿宋_GB2312" w:hAnsi="仿宋_GB2312" w:cs="仿宋_GB2312"/>
          <w:b/>
          <w:bCs/>
          <w:color w:val="auto"/>
          <w:kern w:val="0"/>
          <w:sz w:val="28"/>
          <w:szCs w:val="28"/>
          <w:lang w:val="en-US" w:eastAsia="zh-CN"/>
        </w:rPr>
      </w:pPr>
      <w:r>
        <w:rPr>
          <w:rFonts w:hint="eastAsia" w:ascii="仿宋_GB2312" w:hAnsi="仿宋_GB2312" w:cs="仿宋_GB2312"/>
          <w:b/>
          <w:bCs/>
          <w:color w:val="auto"/>
          <w:kern w:val="0"/>
          <w:sz w:val="28"/>
          <w:szCs w:val="28"/>
          <w:lang w:val="en-US" w:eastAsia="zh-CN"/>
        </w:rPr>
        <w:t>投标截止时间</w:t>
      </w:r>
    </w:p>
    <w:p w14:paraId="73603F6A">
      <w:pPr>
        <w:keepNext w:val="0"/>
        <w:keepLines w:val="0"/>
        <w:pageBreakBefore w:val="0"/>
        <w:widowControl/>
        <w:numPr>
          <w:ilvl w:val="0"/>
          <w:numId w:val="0"/>
        </w:numPr>
        <w:shd w:val="clear" w:color="auto" w:fill="FFFFFF"/>
        <w:kinsoku/>
        <w:wordWrap/>
        <w:overflowPunct/>
        <w:topLinePunct w:val="0"/>
        <w:autoSpaceDE/>
        <w:autoSpaceDN/>
        <w:bidi w:val="0"/>
        <w:spacing w:line="400" w:lineRule="exact"/>
        <w:ind w:firstLine="592" w:firstLineChars="200"/>
        <w:textAlignment w:val="auto"/>
        <w:rPr>
          <w:rFonts w:hint="eastAsia" w:ascii="仿宋_GB2312" w:hAnsi="仿宋" w:eastAsia="仿宋_GB2312" w:cs="宋体"/>
          <w:b w:val="0"/>
          <w:bCs w:val="0"/>
          <w:color w:val="auto"/>
          <w:spacing w:val="8"/>
          <w:sz w:val="28"/>
          <w:szCs w:val="28"/>
          <w:u w:val="none"/>
          <w:lang w:val="en-US" w:eastAsia="zh-CN"/>
        </w:rPr>
      </w:pPr>
      <w:r>
        <w:rPr>
          <w:rFonts w:hint="eastAsia" w:ascii="仿宋_GB2312" w:hAnsi="仿宋" w:eastAsia="仿宋_GB2312" w:cs="宋体"/>
          <w:b w:val="0"/>
          <w:bCs w:val="0"/>
          <w:color w:val="auto"/>
          <w:spacing w:val="8"/>
          <w:sz w:val="28"/>
          <w:szCs w:val="28"/>
          <w:u w:val="none"/>
          <w:lang w:val="en-US" w:eastAsia="zh-CN"/>
        </w:rPr>
        <w:t xml:space="preserve">5.1 </w:t>
      </w:r>
      <w:r>
        <w:rPr>
          <w:rFonts w:hint="eastAsia" w:ascii="仿宋_GB2312" w:hAnsi="仿宋" w:eastAsia="仿宋_GB2312" w:cs="宋体"/>
          <w:color w:val="auto"/>
          <w:spacing w:val="8"/>
          <w:sz w:val="28"/>
          <w:szCs w:val="28"/>
          <w:lang w:val="zh-CN" w:eastAsia="zh-CN"/>
        </w:rPr>
        <w:t>投标截止时间：</w:t>
      </w:r>
      <w:r>
        <w:rPr>
          <w:rFonts w:hint="eastAsia" w:ascii="仿宋_GB2312" w:hAnsi="仿宋" w:eastAsia="仿宋_GB2312" w:cs="宋体"/>
          <w:b/>
          <w:bCs/>
          <w:color w:val="auto"/>
          <w:spacing w:val="8"/>
          <w:sz w:val="28"/>
          <w:szCs w:val="28"/>
          <w:u w:val="single"/>
          <w:lang w:val="zh-CN" w:eastAsia="zh-CN"/>
        </w:rPr>
        <w:t>2024年</w:t>
      </w:r>
      <w:r>
        <w:rPr>
          <w:rFonts w:hint="eastAsia" w:ascii="仿宋_GB2312" w:hAnsi="仿宋" w:cs="宋体"/>
          <w:b/>
          <w:bCs/>
          <w:color w:val="auto"/>
          <w:spacing w:val="8"/>
          <w:sz w:val="28"/>
          <w:szCs w:val="28"/>
          <w:u w:val="single"/>
          <w:lang w:val="en-US" w:eastAsia="zh-CN"/>
        </w:rPr>
        <w:t>10月16日14时00分</w:t>
      </w:r>
      <w:r>
        <w:rPr>
          <w:rFonts w:hint="eastAsia" w:ascii="仿宋_GB2312" w:hAnsi="仿宋" w:eastAsia="仿宋_GB2312" w:cs="宋体"/>
          <w:color w:val="auto"/>
          <w:spacing w:val="8"/>
          <w:sz w:val="28"/>
          <w:szCs w:val="28"/>
          <w:lang w:val="zh-CN" w:eastAsia="zh-CN"/>
        </w:rPr>
        <w:t>（北京时间）。</w:t>
      </w:r>
    </w:p>
    <w:p w14:paraId="6C053126">
      <w:pPr>
        <w:keepNext w:val="0"/>
        <w:keepLines w:val="0"/>
        <w:pageBreakBefore w:val="0"/>
        <w:widowControl/>
        <w:numPr>
          <w:ilvl w:val="0"/>
          <w:numId w:val="0"/>
        </w:numPr>
        <w:shd w:val="clear" w:color="auto" w:fill="FFFFFF"/>
        <w:kinsoku/>
        <w:wordWrap/>
        <w:overflowPunct/>
        <w:topLinePunct w:val="0"/>
        <w:autoSpaceDE/>
        <w:autoSpaceDN/>
        <w:bidi w:val="0"/>
        <w:spacing w:line="400" w:lineRule="exact"/>
        <w:ind w:firstLine="592" w:firstLineChars="200"/>
        <w:textAlignment w:val="auto"/>
        <w:rPr>
          <w:rFonts w:hint="eastAsia" w:ascii="仿宋_GB2312" w:hAnsi="仿宋" w:cs="宋体"/>
          <w:b/>
          <w:bCs/>
          <w:color w:val="auto"/>
          <w:spacing w:val="8"/>
          <w:sz w:val="28"/>
          <w:szCs w:val="28"/>
          <w:u w:val="single"/>
          <w:lang w:val="en-US" w:eastAsia="zh-CN"/>
        </w:rPr>
      </w:pPr>
      <w:r>
        <w:rPr>
          <w:rFonts w:hint="eastAsia" w:ascii="仿宋_GB2312" w:hAnsi="仿宋" w:eastAsia="仿宋_GB2312" w:cs="宋体"/>
          <w:b w:val="0"/>
          <w:bCs w:val="0"/>
          <w:color w:val="auto"/>
          <w:spacing w:val="8"/>
          <w:sz w:val="28"/>
          <w:szCs w:val="28"/>
          <w:u w:val="none"/>
          <w:lang w:val="en-US" w:eastAsia="zh-CN"/>
        </w:rPr>
        <w:t xml:space="preserve">5.2 </w:t>
      </w:r>
      <w:r>
        <w:rPr>
          <w:rFonts w:hint="eastAsia" w:ascii="仿宋_GB2312" w:hAnsi="仿宋" w:eastAsia="仿宋_GB2312" w:cs="宋体"/>
          <w:b/>
          <w:bCs/>
          <w:color w:val="auto"/>
          <w:spacing w:val="8"/>
          <w:sz w:val="28"/>
          <w:szCs w:val="28"/>
          <w:u w:val="single"/>
          <w:lang w:val="zh-CN" w:eastAsia="zh-CN"/>
        </w:rPr>
        <w:t>本项目采用</w:t>
      </w:r>
      <w:r>
        <w:rPr>
          <w:rFonts w:hint="eastAsia" w:ascii="仿宋_GB2312" w:hAnsi="仿宋" w:cs="宋体"/>
          <w:b/>
          <w:bCs/>
          <w:color w:val="auto"/>
          <w:spacing w:val="8"/>
          <w:sz w:val="28"/>
          <w:szCs w:val="28"/>
          <w:u w:val="single"/>
          <w:lang w:val="zh-CN" w:eastAsia="zh-CN"/>
        </w:rPr>
        <w:t>“</w:t>
      </w:r>
      <w:r>
        <w:rPr>
          <w:rFonts w:hint="eastAsia" w:ascii="仿宋_GB2312" w:hAnsi="仿宋" w:eastAsia="仿宋_GB2312" w:cs="宋体"/>
          <w:b/>
          <w:bCs/>
          <w:color w:val="auto"/>
          <w:spacing w:val="8"/>
          <w:sz w:val="28"/>
          <w:szCs w:val="28"/>
          <w:u w:val="single"/>
          <w:lang w:val="zh-CN" w:eastAsia="zh-CN"/>
        </w:rPr>
        <w:t>不见面</w:t>
      </w:r>
      <w:r>
        <w:rPr>
          <w:rFonts w:hint="eastAsia" w:ascii="仿宋_GB2312" w:hAnsi="仿宋" w:cs="宋体"/>
          <w:b/>
          <w:bCs/>
          <w:color w:val="auto"/>
          <w:spacing w:val="8"/>
          <w:sz w:val="28"/>
          <w:szCs w:val="28"/>
          <w:u w:val="single"/>
          <w:lang w:val="zh-CN" w:eastAsia="zh-CN"/>
        </w:rPr>
        <w:t>”开评标</w:t>
      </w:r>
      <w:r>
        <w:rPr>
          <w:rFonts w:hint="eastAsia" w:ascii="仿宋_GB2312" w:hAnsi="仿宋" w:eastAsia="仿宋_GB2312" w:cs="宋体"/>
          <w:b/>
          <w:bCs/>
          <w:color w:val="auto"/>
          <w:spacing w:val="8"/>
          <w:sz w:val="28"/>
          <w:szCs w:val="28"/>
          <w:u w:val="single"/>
          <w:lang w:val="zh-CN" w:eastAsia="zh-CN"/>
        </w:rPr>
        <w:t>，</w:t>
      </w:r>
      <w:r>
        <w:rPr>
          <w:rFonts w:hint="eastAsia" w:ascii="仿宋_GB2312" w:hAnsi="仿宋" w:cs="宋体"/>
          <w:b/>
          <w:bCs/>
          <w:color w:val="auto"/>
          <w:spacing w:val="8"/>
          <w:sz w:val="28"/>
          <w:szCs w:val="28"/>
          <w:u w:val="single"/>
          <w:lang w:val="en-US" w:eastAsia="zh-CN"/>
        </w:rPr>
        <w:t>逾期未提交投标文件的，招标人不予受理。</w:t>
      </w:r>
    </w:p>
    <w:p w14:paraId="105F4394">
      <w:pPr>
        <w:keepNext w:val="0"/>
        <w:keepLines w:val="0"/>
        <w:pageBreakBefore w:val="0"/>
        <w:numPr>
          <w:ilvl w:val="0"/>
          <w:numId w:val="1"/>
        </w:numPr>
        <w:tabs>
          <w:tab w:val="left" w:pos="2025"/>
        </w:tabs>
        <w:kinsoku/>
        <w:wordWrap/>
        <w:overflowPunct/>
        <w:topLinePunct w:val="0"/>
        <w:autoSpaceDE/>
        <w:autoSpaceDN/>
        <w:bidi w:val="0"/>
        <w:spacing w:line="400" w:lineRule="exact"/>
        <w:ind w:left="0" w:leftChars="0" w:firstLine="0" w:firstLineChars="0"/>
        <w:textAlignment w:val="auto"/>
        <w:rPr>
          <w:rFonts w:hint="default" w:ascii="仿宋_GB2312" w:hAnsi="仿宋_GB2312" w:cs="仿宋_GB2312"/>
          <w:b/>
          <w:bCs/>
          <w:color w:val="auto"/>
          <w:kern w:val="0"/>
          <w:sz w:val="28"/>
          <w:szCs w:val="28"/>
          <w:lang w:val="en-US" w:eastAsia="zh-CN"/>
        </w:rPr>
      </w:pPr>
      <w:r>
        <w:rPr>
          <w:rFonts w:hint="eastAsia" w:ascii="仿宋_GB2312" w:hAnsi="仿宋_GB2312" w:cs="仿宋_GB2312"/>
          <w:b/>
          <w:bCs/>
          <w:color w:val="auto"/>
          <w:kern w:val="0"/>
          <w:sz w:val="28"/>
          <w:szCs w:val="28"/>
          <w:lang w:val="en-US" w:eastAsia="zh-CN"/>
        </w:rPr>
        <w:t>资格审查</w:t>
      </w:r>
    </w:p>
    <w:p w14:paraId="3B3B017F">
      <w:pPr>
        <w:keepNext w:val="0"/>
        <w:keepLines w:val="0"/>
        <w:pageBreakBefore w:val="0"/>
        <w:numPr>
          <w:ilvl w:val="0"/>
          <w:numId w:val="0"/>
        </w:numPr>
        <w:tabs>
          <w:tab w:val="left" w:pos="2025"/>
        </w:tabs>
        <w:kinsoku/>
        <w:wordWrap/>
        <w:overflowPunct/>
        <w:topLinePunct w:val="0"/>
        <w:autoSpaceDE/>
        <w:autoSpaceDN/>
        <w:bidi w:val="0"/>
        <w:spacing w:line="400" w:lineRule="exact"/>
        <w:ind w:firstLine="560" w:firstLineChars="200"/>
        <w:textAlignment w:val="auto"/>
        <w:rPr>
          <w:rFonts w:hint="default" w:ascii="仿宋_GB2312" w:hAnsi="仿宋_GB2312" w:cs="仿宋_GB2312"/>
          <w:b/>
          <w:bCs/>
          <w:color w:val="auto"/>
          <w:kern w:val="0"/>
          <w:sz w:val="28"/>
          <w:szCs w:val="28"/>
          <w:lang w:val="en-US" w:eastAsia="zh-CN"/>
        </w:rPr>
      </w:pPr>
      <w:r>
        <w:rPr>
          <w:rFonts w:hint="default"/>
          <w:color w:val="auto"/>
          <w:lang w:val="en-US" w:eastAsia="zh-CN"/>
        </w:rPr>
        <w:t>本次招标采用</w:t>
      </w:r>
      <w:r>
        <w:rPr>
          <w:rFonts w:hint="default"/>
          <w:b/>
          <w:bCs/>
          <w:color w:val="auto"/>
          <w:u w:val="single"/>
          <w:lang w:val="en-US" w:eastAsia="zh-CN"/>
        </w:rPr>
        <w:t>资格后审</w:t>
      </w:r>
      <w:r>
        <w:rPr>
          <w:rFonts w:hint="default"/>
          <w:color w:val="auto"/>
          <w:lang w:val="en-US" w:eastAsia="zh-CN"/>
        </w:rPr>
        <w:t>方式进行资格审查，资格评审标准详见招标公告附</w:t>
      </w:r>
      <w:r>
        <w:rPr>
          <w:rFonts w:hint="default" w:ascii="仿宋_GB2312" w:hAnsi="仿宋_GB2312" w:cs="仿宋_GB2312"/>
          <w:b w:val="0"/>
          <w:bCs w:val="0"/>
          <w:color w:val="auto"/>
          <w:kern w:val="0"/>
          <w:sz w:val="28"/>
          <w:szCs w:val="28"/>
          <w:lang w:val="en-US" w:eastAsia="zh-CN"/>
        </w:rPr>
        <w:t xml:space="preserve">件一资格审查办法。 </w:t>
      </w:r>
    </w:p>
    <w:p w14:paraId="17D81A51">
      <w:pPr>
        <w:keepNext w:val="0"/>
        <w:keepLines w:val="0"/>
        <w:pageBreakBefore w:val="0"/>
        <w:numPr>
          <w:ilvl w:val="0"/>
          <w:numId w:val="0"/>
        </w:numPr>
        <w:tabs>
          <w:tab w:val="left" w:pos="2025"/>
        </w:tabs>
        <w:kinsoku/>
        <w:wordWrap/>
        <w:overflowPunct/>
        <w:topLinePunct w:val="0"/>
        <w:autoSpaceDE/>
        <w:autoSpaceDN/>
        <w:bidi w:val="0"/>
        <w:spacing w:line="400" w:lineRule="exact"/>
        <w:ind w:leftChars="0"/>
        <w:textAlignment w:val="auto"/>
        <w:rPr>
          <w:rFonts w:hint="default" w:ascii="仿宋_GB2312" w:hAnsi="仿宋_GB2312" w:cs="仿宋_GB2312"/>
          <w:b/>
          <w:bCs/>
          <w:color w:val="auto"/>
          <w:kern w:val="0"/>
          <w:sz w:val="28"/>
          <w:szCs w:val="28"/>
          <w:lang w:val="en-US" w:eastAsia="zh-CN"/>
        </w:rPr>
      </w:pPr>
      <w:r>
        <w:rPr>
          <w:rFonts w:hint="eastAsia" w:ascii="仿宋_GB2312" w:hAnsi="仿宋_GB2312" w:cs="仿宋_GB2312"/>
          <w:b/>
          <w:bCs/>
          <w:color w:val="auto"/>
          <w:kern w:val="0"/>
          <w:sz w:val="28"/>
          <w:szCs w:val="28"/>
          <w:lang w:val="en-US" w:eastAsia="zh-CN"/>
        </w:rPr>
        <w:t>七、评标方法</w:t>
      </w:r>
    </w:p>
    <w:p w14:paraId="566D99B7">
      <w:pPr>
        <w:keepNext w:val="0"/>
        <w:keepLines w:val="0"/>
        <w:pageBreakBefore w:val="0"/>
        <w:widowControl w:val="0"/>
        <w:numPr>
          <w:ilvl w:val="0"/>
          <w:numId w:val="0"/>
        </w:numPr>
        <w:tabs>
          <w:tab w:val="left" w:pos="2025"/>
        </w:tabs>
        <w:kinsoku/>
        <w:wordWrap/>
        <w:overflowPunct/>
        <w:topLinePunct w:val="0"/>
        <w:autoSpaceDE/>
        <w:autoSpaceDN/>
        <w:bidi w:val="0"/>
        <w:adjustRightInd/>
        <w:snapToGrid/>
        <w:spacing w:after="0" w:line="400" w:lineRule="exact"/>
        <w:ind w:firstLine="561"/>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本次招标采用 </w:t>
      </w:r>
      <w:r>
        <w:rPr>
          <w:rFonts w:hint="eastAsia" w:ascii="仿宋_GB2312" w:hAnsi="仿宋_GB2312" w:eastAsia="仿宋_GB2312" w:cs="仿宋_GB2312"/>
          <w:b/>
          <w:color w:val="auto"/>
          <w:sz w:val="28"/>
          <w:szCs w:val="28"/>
          <w:u w:val="single"/>
        </w:rPr>
        <w:t>合理低价法</w:t>
      </w:r>
      <w:r>
        <w:rPr>
          <w:rFonts w:hint="eastAsia" w:ascii="仿宋_GB2312" w:hAnsi="仿宋_GB2312" w:eastAsia="仿宋_GB2312" w:cs="仿宋_GB2312"/>
          <w:color w:val="auto"/>
          <w:sz w:val="28"/>
          <w:szCs w:val="28"/>
        </w:rPr>
        <w:t>，评标标准和方法详见招标公告附件。</w:t>
      </w:r>
    </w:p>
    <w:p w14:paraId="337C0B9E">
      <w:pPr>
        <w:keepNext w:val="0"/>
        <w:keepLines w:val="0"/>
        <w:pageBreakBefore w:val="0"/>
        <w:numPr>
          <w:ilvl w:val="0"/>
          <w:numId w:val="0"/>
        </w:numPr>
        <w:tabs>
          <w:tab w:val="left" w:pos="2025"/>
        </w:tabs>
        <w:kinsoku/>
        <w:wordWrap/>
        <w:overflowPunct/>
        <w:topLinePunct w:val="0"/>
        <w:autoSpaceDE/>
        <w:autoSpaceDN/>
        <w:bidi w:val="0"/>
        <w:spacing w:line="400" w:lineRule="exact"/>
        <w:ind w:leftChars="0"/>
        <w:textAlignment w:val="auto"/>
        <w:rPr>
          <w:rFonts w:hint="eastAsia" w:ascii="仿宋_GB2312" w:hAnsi="仿宋_GB2312" w:eastAsia="仿宋_GB2312" w:cs="仿宋_GB2312"/>
          <w:b/>
          <w:bCs/>
          <w:kern w:val="0"/>
          <w:sz w:val="28"/>
          <w:szCs w:val="28"/>
          <w:lang w:val="en-US" w:eastAsia="zh-CN"/>
        </w:rPr>
      </w:pPr>
      <w:r>
        <w:rPr>
          <w:rFonts w:hint="eastAsia" w:ascii="仿宋_GB2312" w:hAnsi="仿宋_GB2312" w:eastAsia="仿宋_GB2312" w:cs="仿宋_GB2312"/>
          <w:b/>
          <w:bCs/>
          <w:kern w:val="0"/>
          <w:sz w:val="28"/>
          <w:szCs w:val="28"/>
          <w:lang w:val="en-US" w:eastAsia="zh-CN"/>
        </w:rPr>
        <w:t>八、发布公告的媒介</w:t>
      </w:r>
    </w:p>
    <w:p w14:paraId="113FEEB2">
      <w:pPr>
        <w:keepNext w:val="0"/>
        <w:keepLines w:val="0"/>
        <w:pageBreakBefore w:val="0"/>
        <w:widowControl/>
        <w:numPr>
          <w:ilvl w:val="0"/>
          <w:numId w:val="0"/>
        </w:numPr>
        <w:shd w:val="clear" w:color="auto" w:fill="FFFFFF"/>
        <w:kinsoku/>
        <w:wordWrap/>
        <w:overflowPunct/>
        <w:topLinePunct w:val="0"/>
        <w:autoSpaceDE/>
        <w:autoSpaceDN/>
        <w:bidi w:val="0"/>
        <w:spacing w:line="400" w:lineRule="exact"/>
        <w:ind w:leftChars="0" w:firstLine="592" w:firstLineChars="200"/>
        <w:textAlignment w:val="auto"/>
        <w:rPr>
          <w:rFonts w:hint="eastAsia" w:ascii="仿宋_GB2312" w:hAnsi="仿宋" w:eastAsia="仿宋_GB2312" w:cs="宋体"/>
          <w:color w:val="auto"/>
          <w:spacing w:val="8"/>
          <w:sz w:val="28"/>
          <w:szCs w:val="28"/>
          <w:lang w:val="en-US" w:eastAsia="zh-CN"/>
        </w:rPr>
      </w:pPr>
      <w:r>
        <w:rPr>
          <w:rFonts w:hint="eastAsia" w:ascii="仿宋_GB2312" w:hAnsi="仿宋" w:eastAsia="仿宋_GB2312" w:cs="宋体"/>
          <w:color w:val="auto"/>
          <w:spacing w:val="8"/>
          <w:sz w:val="28"/>
          <w:szCs w:val="28"/>
          <w:lang w:val="en-US" w:eastAsia="zh-CN"/>
        </w:rPr>
        <w:t>本次</w:t>
      </w:r>
      <w:r>
        <w:rPr>
          <w:rFonts w:hint="eastAsia" w:ascii="仿宋_GB2312" w:hAnsi="仿宋" w:cs="宋体"/>
          <w:color w:val="auto"/>
          <w:spacing w:val="8"/>
          <w:sz w:val="28"/>
          <w:szCs w:val="28"/>
          <w:lang w:val="en-US" w:eastAsia="zh-CN"/>
        </w:rPr>
        <w:t>招标</w:t>
      </w:r>
      <w:r>
        <w:rPr>
          <w:rFonts w:hint="eastAsia" w:ascii="仿宋_GB2312" w:hAnsi="仿宋" w:eastAsia="仿宋_GB2312" w:cs="宋体"/>
          <w:color w:val="auto"/>
          <w:spacing w:val="8"/>
          <w:sz w:val="28"/>
          <w:szCs w:val="28"/>
          <w:lang w:val="en-US" w:eastAsia="zh-CN"/>
        </w:rPr>
        <w:t>公告</w:t>
      </w:r>
      <w:r>
        <w:rPr>
          <w:rFonts w:hint="eastAsia" w:ascii="仿宋_GB2312" w:hAnsi="仿宋" w:cs="宋体"/>
          <w:color w:val="auto"/>
          <w:spacing w:val="8"/>
          <w:sz w:val="28"/>
          <w:szCs w:val="28"/>
          <w:lang w:val="en-US" w:eastAsia="zh-CN"/>
        </w:rPr>
        <w:t>同时</w:t>
      </w:r>
      <w:r>
        <w:rPr>
          <w:rFonts w:hint="eastAsia" w:ascii="仿宋_GB2312" w:hAnsi="仿宋" w:eastAsia="仿宋_GB2312" w:cs="宋体"/>
          <w:color w:val="auto"/>
          <w:spacing w:val="8"/>
          <w:sz w:val="28"/>
          <w:szCs w:val="28"/>
          <w:lang w:val="en-US" w:eastAsia="zh-CN"/>
        </w:rPr>
        <w:t>在</w:t>
      </w:r>
      <w:r>
        <w:rPr>
          <w:rFonts w:hint="eastAsia" w:ascii="仿宋_GB2312" w:hAnsi="仿宋" w:eastAsia="仿宋_GB2312" w:cs="宋体"/>
          <w:b/>
          <w:bCs/>
          <w:color w:val="auto"/>
          <w:spacing w:val="8"/>
          <w:sz w:val="28"/>
          <w:szCs w:val="28"/>
          <w:u w:val="single"/>
          <w:lang w:val="en-US" w:eastAsia="zh-CN"/>
        </w:rPr>
        <w:t>常州市</w:t>
      </w:r>
      <w:r>
        <w:rPr>
          <w:rFonts w:hint="eastAsia" w:ascii="仿宋_GB2312" w:hAnsi="仿宋" w:cs="宋体"/>
          <w:b/>
          <w:bCs/>
          <w:color w:val="auto"/>
          <w:spacing w:val="8"/>
          <w:sz w:val="28"/>
          <w:szCs w:val="28"/>
          <w:u w:val="single"/>
          <w:lang w:val="en-US" w:eastAsia="zh-CN"/>
        </w:rPr>
        <w:t>金坛</w:t>
      </w:r>
      <w:r>
        <w:rPr>
          <w:rFonts w:hint="eastAsia" w:ascii="仿宋_GB2312" w:hAnsi="仿宋" w:eastAsia="仿宋_GB2312" w:cs="宋体"/>
          <w:b/>
          <w:bCs/>
          <w:color w:val="auto"/>
          <w:spacing w:val="8"/>
          <w:sz w:val="28"/>
          <w:szCs w:val="28"/>
          <w:u w:val="single"/>
          <w:lang w:val="en-US" w:eastAsia="zh-CN"/>
        </w:rPr>
        <w:t>区公共资源交易</w:t>
      </w:r>
      <w:r>
        <w:rPr>
          <w:rFonts w:hint="eastAsia" w:ascii="仿宋_GB2312" w:hAnsi="仿宋" w:cs="宋体"/>
          <w:b/>
          <w:bCs/>
          <w:color w:val="auto"/>
          <w:spacing w:val="8"/>
          <w:sz w:val="28"/>
          <w:szCs w:val="28"/>
          <w:u w:val="single"/>
          <w:lang w:val="en-US" w:eastAsia="zh-CN"/>
        </w:rPr>
        <w:t>网（网址：http://ggzy.xzsp.changzhou.gov.cn/jtfzx/）、江苏省招标投标公共服务平台（网址：</w:t>
      </w:r>
      <w:r>
        <w:rPr>
          <w:rFonts w:hint="eastAsia" w:ascii="仿宋_GB2312" w:hAnsi="仿宋" w:cs="宋体"/>
          <w:b/>
          <w:bCs/>
          <w:color w:val="auto"/>
          <w:spacing w:val="8"/>
          <w:sz w:val="28"/>
          <w:szCs w:val="28"/>
          <w:u w:val="single"/>
          <w:lang w:val="en-US" w:eastAsia="zh-CN"/>
        </w:rPr>
        <w:fldChar w:fldCharType="begin"/>
      </w:r>
      <w:r>
        <w:rPr>
          <w:rFonts w:hint="eastAsia" w:ascii="仿宋_GB2312" w:hAnsi="仿宋" w:cs="宋体"/>
          <w:b/>
          <w:bCs/>
          <w:color w:val="auto"/>
          <w:spacing w:val="8"/>
          <w:sz w:val="28"/>
          <w:szCs w:val="28"/>
          <w:u w:val="single"/>
          <w:lang w:val="en-US" w:eastAsia="zh-CN"/>
        </w:rPr>
        <w:instrText xml:space="preserve"> HYPERLINK "https://www.jszbtb.com/#/newindex）上发布。" </w:instrText>
      </w:r>
      <w:r>
        <w:rPr>
          <w:rFonts w:hint="eastAsia" w:ascii="仿宋_GB2312" w:hAnsi="仿宋" w:cs="宋体"/>
          <w:b/>
          <w:bCs/>
          <w:color w:val="auto"/>
          <w:spacing w:val="8"/>
          <w:sz w:val="28"/>
          <w:szCs w:val="28"/>
          <w:u w:val="single"/>
          <w:lang w:val="en-US" w:eastAsia="zh-CN"/>
        </w:rPr>
        <w:fldChar w:fldCharType="separate"/>
      </w:r>
      <w:r>
        <w:rPr>
          <w:rStyle w:val="17"/>
          <w:rFonts w:hint="eastAsia" w:ascii="仿宋_GB2312" w:hAnsi="仿宋" w:cs="宋体"/>
          <w:b/>
          <w:bCs/>
          <w:spacing w:val="8"/>
          <w:sz w:val="28"/>
          <w:szCs w:val="28"/>
          <w:lang w:val="en-US" w:eastAsia="zh-CN"/>
        </w:rPr>
        <w:t>https://www.jszbtb.com/#/newindex）</w:t>
      </w:r>
      <w:r>
        <w:rPr>
          <w:rStyle w:val="17"/>
          <w:rFonts w:hint="eastAsia" w:ascii="仿宋_GB2312" w:hAnsi="仿宋" w:eastAsia="仿宋_GB2312" w:cs="宋体"/>
          <w:spacing w:val="8"/>
          <w:sz w:val="28"/>
          <w:szCs w:val="28"/>
          <w:lang w:val="en-US" w:eastAsia="zh-CN"/>
        </w:rPr>
        <w:t>上发布。</w:t>
      </w:r>
      <w:r>
        <w:rPr>
          <w:rFonts w:hint="eastAsia" w:ascii="仿宋_GB2312" w:hAnsi="仿宋" w:cs="宋体"/>
          <w:b/>
          <w:bCs/>
          <w:color w:val="auto"/>
          <w:spacing w:val="8"/>
          <w:sz w:val="28"/>
          <w:szCs w:val="28"/>
          <w:u w:val="single"/>
          <w:lang w:val="en-US" w:eastAsia="zh-CN"/>
        </w:rPr>
        <w:fldChar w:fldCharType="end"/>
      </w:r>
    </w:p>
    <w:p w14:paraId="50B28630">
      <w:pPr>
        <w:keepNext w:val="0"/>
        <w:keepLines w:val="0"/>
        <w:pageBreakBefore w:val="0"/>
        <w:widowControl/>
        <w:numPr>
          <w:ilvl w:val="0"/>
          <w:numId w:val="0"/>
        </w:numPr>
        <w:shd w:val="clear" w:color="auto" w:fill="FFFFFF"/>
        <w:kinsoku/>
        <w:wordWrap/>
        <w:overflowPunct/>
        <w:topLinePunct w:val="0"/>
        <w:autoSpaceDE/>
        <w:autoSpaceDN/>
        <w:bidi w:val="0"/>
        <w:spacing w:line="400" w:lineRule="exact"/>
        <w:textAlignment w:val="auto"/>
        <w:rPr>
          <w:rFonts w:hint="eastAsia" w:ascii="仿宋_GB2312" w:hAnsi="仿宋_GB2312" w:eastAsia="仿宋_GB2312" w:cs="仿宋_GB2312"/>
          <w:b/>
          <w:bCs/>
          <w:color w:val="auto"/>
          <w:spacing w:val="8"/>
          <w:sz w:val="28"/>
          <w:szCs w:val="28"/>
          <w:lang w:val="zh-CN" w:eastAsia="zh-CN"/>
        </w:rPr>
      </w:pPr>
      <w:r>
        <w:rPr>
          <w:rFonts w:hint="eastAsia" w:ascii="仿宋_GB2312" w:hAnsi="仿宋_GB2312" w:eastAsia="仿宋_GB2312" w:cs="仿宋_GB2312"/>
          <w:b/>
          <w:bCs/>
          <w:kern w:val="0"/>
          <w:sz w:val="28"/>
          <w:szCs w:val="28"/>
          <w:lang w:val="en-US" w:eastAsia="zh-CN"/>
        </w:rPr>
        <w:t>九、</w:t>
      </w:r>
      <w:r>
        <w:rPr>
          <w:rFonts w:hint="eastAsia" w:ascii="仿宋_GB2312" w:hAnsi="仿宋_GB2312" w:eastAsia="仿宋_GB2312" w:cs="仿宋_GB2312"/>
          <w:b/>
          <w:bCs/>
          <w:color w:val="auto"/>
          <w:spacing w:val="8"/>
          <w:sz w:val="28"/>
          <w:szCs w:val="28"/>
          <w:lang w:val="zh-TW" w:eastAsia="zh-CN"/>
        </w:rPr>
        <w:t>联系</w:t>
      </w:r>
      <w:r>
        <w:rPr>
          <w:rFonts w:hint="eastAsia" w:ascii="仿宋_GB2312" w:hAnsi="仿宋_GB2312" w:eastAsia="仿宋_GB2312" w:cs="仿宋_GB2312"/>
          <w:b/>
          <w:bCs/>
          <w:color w:val="auto"/>
          <w:spacing w:val="8"/>
          <w:sz w:val="28"/>
          <w:szCs w:val="28"/>
          <w:lang w:val="en-US" w:eastAsia="zh-CN"/>
        </w:rPr>
        <w:t>方式</w:t>
      </w:r>
    </w:p>
    <w:p w14:paraId="30D1E0E3">
      <w:pPr>
        <w:keepNext w:val="0"/>
        <w:keepLines w:val="0"/>
        <w:pageBreakBefore w:val="0"/>
        <w:widowControl/>
        <w:numPr>
          <w:ilvl w:val="0"/>
          <w:numId w:val="0"/>
        </w:numPr>
        <w:shd w:val="clear" w:color="auto" w:fill="FFFFFF"/>
        <w:kinsoku/>
        <w:wordWrap/>
        <w:overflowPunct/>
        <w:topLinePunct w:val="0"/>
        <w:autoSpaceDE/>
        <w:autoSpaceDN/>
        <w:bidi w:val="0"/>
        <w:spacing w:line="400" w:lineRule="exact"/>
        <w:ind w:firstLine="592" w:firstLineChars="200"/>
        <w:textAlignment w:val="auto"/>
        <w:rPr>
          <w:rFonts w:hint="eastAsia" w:ascii="仿宋_GB2312" w:hAnsi="仿宋_GB2312" w:eastAsia="仿宋_GB2312" w:cs="仿宋_GB2312"/>
          <w:color w:val="auto"/>
          <w:spacing w:val="8"/>
          <w:sz w:val="28"/>
          <w:szCs w:val="28"/>
          <w:lang w:val="en-US" w:eastAsia="zh-CN"/>
        </w:rPr>
      </w:pPr>
      <w:r>
        <w:rPr>
          <w:rFonts w:hint="eastAsia" w:ascii="仿宋_GB2312" w:hAnsi="仿宋_GB2312" w:eastAsia="仿宋_GB2312" w:cs="仿宋_GB2312"/>
          <w:color w:val="auto"/>
          <w:spacing w:val="8"/>
          <w:sz w:val="28"/>
          <w:szCs w:val="28"/>
          <w:lang w:val="en-US" w:eastAsia="zh-CN"/>
        </w:rPr>
        <w:t>1.招标</w:t>
      </w:r>
      <w:r>
        <w:rPr>
          <w:rFonts w:hint="eastAsia" w:ascii="仿宋_GB2312" w:hAnsi="仿宋_GB2312" w:eastAsia="仿宋_GB2312" w:cs="仿宋_GB2312"/>
          <w:color w:val="auto"/>
          <w:spacing w:val="8"/>
          <w:sz w:val="28"/>
          <w:szCs w:val="28"/>
          <w:lang w:val="zh-TW" w:eastAsia="zh-CN"/>
        </w:rPr>
        <w:t>人</w:t>
      </w:r>
      <w:r>
        <w:rPr>
          <w:rFonts w:hint="eastAsia" w:ascii="仿宋_GB2312" w:hAnsi="仿宋_GB2312" w:eastAsia="仿宋_GB2312" w:cs="仿宋_GB2312"/>
          <w:color w:val="auto"/>
          <w:spacing w:val="8"/>
          <w:sz w:val="28"/>
          <w:szCs w:val="28"/>
          <w:lang w:val="en-US" w:eastAsia="zh-CN"/>
        </w:rPr>
        <w:t>信息</w:t>
      </w:r>
    </w:p>
    <w:p w14:paraId="5C89E1AE">
      <w:pPr>
        <w:keepNext w:val="0"/>
        <w:keepLines w:val="0"/>
        <w:pageBreakBefore w:val="0"/>
        <w:widowControl/>
        <w:numPr>
          <w:ilvl w:val="0"/>
          <w:numId w:val="0"/>
        </w:numPr>
        <w:shd w:val="clear" w:color="auto" w:fill="FFFFFF"/>
        <w:kinsoku/>
        <w:wordWrap/>
        <w:overflowPunct/>
        <w:topLinePunct w:val="0"/>
        <w:autoSpaceDE/>
        <w:autoSpaceDN/>
        <w:bidi w:val="0"/>
        <w:spacing w:line="400" w:lineRule="exact"/>
        <w:ind w:firstLine="592" w:firstLineChars="200"/>
        <w:textAlignment w:val="auto"/>
        <w:rPr>
          <w:rFonts w:hint="eastAsia" w:ascii="仿宋_GB2312" w:hAnsi="仿宋_GB2312" w:eastAsia="仿宋_GB2312" w:cs="仿宋_GB2312"/>
          <w:color w:val="auto"/>
          <w:spacing w:val="8"/>
          <w:sz w:val="28"/>
          <w:szCs w:val="28"/>
          <w:lang w:val="en-US" w:eastAsia="zh-CN"/>
        </w:rPr>
      </w:pPr>
      <w:r>
        <w:rPr>
          <w:rFonts w:hint="eastAsia" w:ascii="仿宋_GB2312" w:hAnsi="仿宋_GB2312" w:eastAsia="仿宋_GB2312" w:cs="仿宋_GB2312"/>
          <w:color w:val="auto"/>
          <w:spacing w:val="8"/>
          <w:sz w:val="28"/>
          <w:szCs w:val="28"/>
          <w:lang w:val="zh-TW" w:eastAsia="zh-CN"/>
        </w:rPr>
        <w:t>名称：常州市金坛区金城镇沈渎村村民委员会</w:t>
      </w:r>
      <w:r>
        <w:rPr>
          <w:rFonts w:hint="eastAsia" w:ascii="仿宋_GB2312" w:hAnsi="仿宋_GB2312" w:eastAsia="仿宋_GB2312" w:cs="仿宋_GB2312"/>
          <w:color w:val="auto"/>
          <w:spacing w:val="8"/>
          <w:sz w:val="28"/>
          <w:szCs w:val="28"/>
          <w:lang w:val="en-US" w:eastAsia="zh-CN"/>
        </w:rPr>
        <w:t xml:space="preserve">                   </w:t>
      </w:r>
    </w:p>
    <w:p w14:paraId="57749A49">
      <w:pPr>
        <w:keepNext w:val="0"/>
        <w:keepLines w:val="0"/>
        <w:pageBreakBefore w:val="0"/>
        <w:widowControl/>
        <w:numPr>
          <w:ilvl w:val="0"/>
          <w:numId w:val="0"/>
        </w:numPr>
        <w:shd w:val="clear" w:color="auto" w:fill="FFFFFF"/>
        <w:kinsoku/>
        <w:wordWrap/>
        <w:overflowPunct/>
        <w:topLinePunct w:val="0"/>
        <w:autoSpaceDE/>
        <w:autoSpaceDN/>
        <w:bidi w:val="0"/>
        <w:spacing w:line="400" w:lineRule="exact"/>
        <w:ind w:firstLine="592" w:firstLineChars="200"/>
        <w:textAlignment w:val="auto"/>
        <w:rPr>
          <w:rFonts w:hint="eastAsia" w:ascii="仿宋_GB2312" w:hAnsi="仿宋_GB2312" w:eastAsia="仿宋_GB2312" w:cs="仿宋_GB2312"/>
          <w:color w:val="auto"/>
          <w:spacing w:val="8"/>
          <w:sz w:val="28"/>
          <w:szCs w:val="28"/>
          <w:lang w:val="en-US" w:eastAsia="zh-CN"/>
        </w:rPr>
      </w:pPr>
      <w:r>
        <w:rPr>
          <w:rFonts w:hint="eastAsia" w:ascii="仿宋_GB2312" w:hAnsi="仿宋_GB2312" w:eastAsia="仿宋_GB2312" w:cs="仿宋_GB2312"/>
          <w:color w:val="auto"/>
          <w:spacing w:val="8"/>
          <w:sz w:val="28"/>
          <w:szCs w:val="28"/>
          <w:lang w:val="zh-TW" w:eastAsia="zh-CN"/>
        </w:rPr>
        <w:t>联系人：芮先生</w:t>
      </w:r>
      <w:r>
        <w:rPr>
          <w:rFonts w:hint="eastAsia" w:ascii="仿宋_GB2312" w:hAnsi="仿宋_GB2312" w:eastAsia="仿宋_GB2312" w:cs="仿宋_GB2312"/>
          <w:color w:val="auto"/>
          <w:spacing w:val="8"/>
          <w:sz w:val="28"/>
          <w:szCs w:val="28"/>
          <w:lang w:val="en-US" w:eastAsia="zh-CN"/>
        </w:rPr>
        <w:t xml:space="preserve">               </w:t>
      </w:r>
    </w:p>
    <w:p w14:paraId="06B3C9DA">
      <w:pPr>
        <w:keepNext w:val="0"/>
        <w:keepLines w:val="0"/>
        <w:pageBreakBefore w:val="0"/>
        <w:widowControl/>
        <w:numPr>
          <w:ilvl w:val="0"/>
          <w:numId w:val="0"/>
        </w:numPr>
        <w:shd w:val="clear" w:color="auto" w:fill="FFFFFF"/>
        <w:kinsoku/>
        <w:wordWrap/>
        <w:overflowPunct/>
        <w:topLinePunct w:val="0"/>
        <w:autoSpaceDE/>
        <w:autoSpaceDN/>
        <w:bidi w:val="0"/>
        <w:spacing w:line="400" w:lineRule="exact"/>
        <w:ind w:firstLine="592" w:firstLineChars="200"/>
        <w:textAlignment w:val="auto"/>
        <w:rPr>
          <w:rFonts w:hint="eastAsia" w:ascii="仿宋_GB2312" w:hAnsi="仿宋_GB2312" w:eastAsia="仿宋_GB2312" w:cs="仿宋_GB2312"/>
          <w:color w:val="auto"/>
          <w:spacing w:val="8"/>
          <w:sz w:val="28"/>
          <w:szCs w:val="28"/>
          <w:lang w:val="zh-TW" w:eastAsia="zh-CN"/>
        </w:rPr>
      </w:pPr>
      <w:r>
        <w:rPr>
          <w:rFonts w:hint="eastAsia" w:ascii="仿宋_GB2312" w:hAnsi="仿宋_GB2312" w:eastAsia="仿宋_GB2312" w:cs="仿宋_GB2312"/>
          <w:color w:val="auto"/>
          <w:spacing w:val="8"/>
          <w:sz w:val="28"/>
          <w:szCs w:val="28"/>
          <w:lang w:val="zh-TW" w:eastAsia="zh-CN"/>
        </w:rPr>
        <w:t>联系电话：0519-82859285</w:t>
      </w:r>
      <w:r>
        <w:rPr>
          <w:rFonts w:hint="eastAsia" w:ascii="仿宋_GB2312" w:hAnsi="仿宋_GB2312" w:eastAsia="仿宋_GB2312" w:cs="仿宋_GB2312"/>
          <w:color w:val="auto"/>
          <w:spacing w:val="8"/>
          <w:sz w:val="28"/>
          <w:szCs w:val="28"/>
          <w:lang w:val="en-US" w:eastAsia="zh-CN"/>
        </w:rPr>
        <w:t xml:space="preserve">             </w:t>
      </w:r>
    </w:p>
    <w:p w14:paraId="2BAC62D8">
      <w:pPr>
        <w:keepNext w:val="0"/>
        <w:keepLines w:val="0"/>
        <w:pageBreakBefore w:val="0"/>
        <w:widowControl/>
        <w:numPr>
          <w:ilvl w:val="0"/>
          <w:numId w:val="0"/>
        </w:numPr>
        <w:shd w:val="clear" w:color="auto" w:fill="FFFFFF"/>
        <w:kinsoku/>
        <w:wordWrap/>
        <w:overflowPunct/>
        <w:topLinePunct w:val="0"/>
        <w:autoSpaceDE/>
        <w:autoSpaceDN/>
        <w:bidi w:val="0"/>
        <w:spacing w:line="400" w:lineRule="exact"/>
        <w:ind w:firstLine="592" w:firstLineChars="200"/>
        <w:textAlignment w:val="auto"/>
        <w:rPr>
          <w:rFonts w:hint="eastAsia" w:ascii="仿宋_GB2312" w:hAnsi="仿宋_GB2312" w:eastAsia="仿宋_GB2312" w:cs="仿宋_GB2312"/>
          <w:color w:val="auto"/>
          <w:spacing w:val="8"/>
          <w:sz w:val="28"/>
          <w:szCs w:val="28"/>
          <w:lang w:val="en-US" w:eastAsia="zh-CN"/>
        </w:rPr>
      </w:pPr>
      <w:r>
        <w:rPr>
          <w:rFonts w:hint="eastAsia" w:ascii="仿宋_GB2312" w:hAnsi="仿宋_GB2312" w:eastAsia="仿宋_GB2312" w:cs="仿宋_GB2312"/>
          <w:color w:val="auto"/>
          <w:spacing w:val="8"/>
          <w:sz w:val="28"/>
          <w:szCs w:val="28"/>
          <w:lang w:val="zh-TW" w:eastAsia="zh-CN"/>
        </w:rPr>
        <w:t>地址：常州市金坛区金城镇沈渎村</w:t>
      </w:r>
      <w:r>
        <w:rPr>
          <w:rFonts w:hint="eastAsia" w:ascii="仿宋_GB2312" w:hAnsi="仿宋_GB2312" w:eastAsia="仿宋_GB2312" w:cs="仿宋_GB2312"/>
          <w:color w:val="auto"/>
          <w:spacing w:val="8"/>
          <w:sz w:val="28"/>
          <w:szCs w:val="28"/>
          <w:lang w:val="en-US" w:eastAsia="zh-CN"/>
        </w:rPr>
        <w:t xml:space="preserve">                 </w:t>
      </w:r>
    </w:p>
    <w:p w14:paraId="08FF6872">
      <w:pPr>
        <w:keepNext w:val="0"/>
        <w:keepLines w:val="0"/>
        <w:pageBreakBefore w:val="0"/>
        <w:widowControl/>
        <w:numPr>
          <w:ilvl w:val="0"/>
          <w:numId w:val="0"/>
        </w:numPr>
        <w:shd w:val="clear" w:color="auto" w:fill="FFFFFF"/>
        <w:kinsoku/>
        <w:wordWrap/>
        <w:overflowPunct/>
        <w:topLinePunct w:val="0"/>
        <w:autoSpaceDE/>
        <w:autoSpaceDN/>
        <w:bidi w:val="0"/>
        <w:spacing w:line="400" w:lineRule="exact"/>
        <w:ind w:firstLine="592" w:firstLineChars="200"/>
        <w:textAlignment w:val="auto"/>
        <w:rPr>
          <w:rFonts w:hint="eastAsia" w:ascii="仿宋_GB2312" w:hAnsi="仿宋_GB2312" w:eastAsia="仿宋_GB2312" w:cs="仿宋_GB2312"/>
          <w:color w:val="auto"/>
          <w:spacing w:val="8"/>
          <w:sz w:val="28"/>
          <w:szCs w:val="28"/>
          <w:lang w:val="en-US" w:eastAsia="zh-CN"/>
        </w:rPr>
      </w:pPr>
      <w:r>
        <w:rPr>
          <w:rFonts w:hint="eastAsia" w:ascii="仿宋_GB2312" w:hAnsi="仿宋_GB2312" w:eastAsia="仿宋_GB2312" w:cs="仿宋_GB2312"/>
          <w:color w:val="auto"/>
          <w:spacing w:val="8"/>
          <w:sz w:val="28"/>
          <w:szCs w:val="28"/>
          <w:lang w:val="en-US" w:eastAsia="zh-CN"/>
        </w:rPr>
        <w:t>2.招标代理机构信息</w:t>
      </w:r>
    </w:p>
    <w:p w14:paraId="0F07D045">
      <w:pPr>
        <w:keepNext w:val="0"/>
        <w:keepLines w:val="0"/>
        <w:pageBreakBefore w:val="0"/>
        <w:widowControl/>
        <w:numPr>
          <w:ilvl w:val="0"/>
          <w:numId w:val="0"/>
        </w:numPr>
        <w:shd w:val="clear" w:color="auto" w:fill="FFFFFF"/>
        <w:kinsoku/>
        <w:wordWrap/>
        <w:overflowPunct/>
        <w:topLinePunct w:val="0"/>
        <w:autoSpaceDE/>
        <w:autoSpaceDN/>
        <w:bidi w:val="0"/>
        <w:spacing w:line="400" w:lineRule="exact"/>
        <w:ind w:firstLine="592" w:firstLineChars="200"/>
        <w:textAlignment w:val="auto"/>
        <w:rPr>
          <w:rFonts w:hint="eastAsia" w:ascii="仿宋_GB2312" w:hAnsi="仿宋_GB2312" w:eastAsia="仿宋_GB2312" w:cs="仿宋_GB2312"/>
          <w:color w:val="auto"/>
          <w:spacing w:val="8"/>
          <w:sz w:val="28"/>
          <w:szCs w:val="28"/>
          <w:lang w:val="en-US" w:eastAsia="zh-CN"/>
        </w:rPr>
      </w:pPr>
      <w:r>
        <w:rPr>
          <w:rFonts w:hint="eastAsia" w:ascii="仿宋_GB2312" w:hAnsi="仿宋_GB2312" w:eastAsia="仿宋_GB2312" w:cs="仿宋_GB2312"/>
          <w:color w:val="auto"/>
          <w:spacing w:val="8"/>
          <w:sz w:val="28"/>
          <w:szCs w:val="28"/>
          <w:lang w:val="en-US" w:eastAsia="zh-CN"/>
        </w:rPr>
        <w:t>名称：江苏开天工程咨询有限公司</w:t>
      </w:r>
    </w:p>
    <w:p w14:paraId="6D9CF637">
      <w:pPr>
        <w:keepNext w:val="0"/>
        <w:keepLines w:val="0"/>
        <w:pageBreakBefore w:val="0"/>
        <w:widowControl/>
        <w:numPr>
          <w:ilvl w:val="0"/>
          <w:numId w:val="0"/>
        </w:numPr>
        <w:shd w:val="clear" w:color="auto" w:fill="FFFFFF"/>
        <w:kinsoku/>
        <w:wordWrap/>
        <w:overflowPunct/>
        <w:topLinePunct w:val="0"/>
        <w:autoSpaceDE/>
        <w:autoSpaceDN/>
        <w:bidi w:val="0"/>
        <w:spacing w:line="400" w:lineRule="exact"/>
        <w:ind w:firstLine="592" w:firstLineChars="200"/>
        <w:textAlignment w:val="auto"/>
        <w:rPr>
          <w:rFonts w:hint="eastAsia" w:ascii="仿宋_GB2312" w:hAnsi="仿宋_GB2312" w:eastAsia="仿宋_GB2312" w:cs="仿宋_GB2312"/>
          <w:color w:val="auto"/>
          <w:spacing w:val="8"/>
          <w:sz w:val="28"/>
          <w:szCs w:val="28"/>
          <w:lang w:val="zh-TW" w:eastAsia="zh-CN"/>
        </w:rPr>
      </w:pPr>
      <w:r>
        <w:rPr>
          <w:rFonts w:hint="eastAsia" w:ascii="仿宋_GB2312" w:hAnsi="仿宋_GB2312" w:eastAsia="仿宋_GB2312" w:cs="仿宋_GB2312"/>
          <w:color w:val="auto"/>
          <w:spacing w:val="8"/>
          <w:sz w:val="28"/>
          <w:szCs w:val="28"/>
          <w:lang w:val="zh-TW" w:eastAsia="zh-CN"/>
        </w:rPr>
        <w:t>地址：</w:t>
      </w:r>
      <w:r>
        <w:rPr>
          <w:rFonts w:hint="eastAsia" w:ascii="仿宋_GB2312" w:hAnsi="仿宋_GB2312" w:cs="仿宋_GB2312"/>
          <w:spacing w:val="8"/>
          <w:szCs w:val="28"/>
          <w:highlight w:val="none"/>
          <w:lang w:val="zh-TW"/>
        </w:rPr>
        <w:t>常州市金坛区翠园商业广场三楼</w:t>
      </w:r>
      <w:r>
        <w:rPr>
          <w:rFonts w:hint="eastAsia" w:ascii="仿宋_GB2312" w:hAnsi="仿宋_GB2312" w:eastAsia="仿宋_GB2312" w:cs="仿宋_GB2312"/>
          <w:color w:val="auto"/>
          <w:spacing w:val="8"/>
          <w:sz w:val="28"/>
          <w:szCs w:val="28"/>
          <w:lang w:val="zh-TW" w:eastAsia="zh-CN"/>
        </w:rPr>
        <w:t xml:space="preserve"> 　　 </w:t>
      </w:r>
    </w:p>
    <w:p w14:paraId="17CAA15D">
      <w:pPr>
        <w:keepNext w:val="0"/>
        <w:keepLines w:val="0"/>
        <w:pageBreakBefore w:val="0"/>
        <w:widowControl/>
        <w:numPr>
          <w:ilvl w:val="0"/>
          <w:numId w:val="0"/>
        </w:numPr>
        <w:shd w:val="clear" w:color="auto" w:fill="FFFFFF"/>
        <w:kinsoku/>
        <w:wordWrap/>
        <w:overflowPunct/>
        <w:topLinePunct w:val="0"/>
        <w:autoSpaceDE/>
        <w:autoSpaceDN/>
        <w:bidi w:val="0"/>
        <w:spacing w:line="400" w:lineRule="exact"/>
        <w:ind w:firstLine="592" w:firstLineChars="200"/>
        <w:textAlignment w:val="auto"/>
        <w:rPr>
          <w:rFonts w:hint="eastAsia" w:ascii="仿宋_GB2312" w:hAnsi="仿宋_GB2312" w:eastAsia="仿宋_GB2312" w:cs="仿宋_GB2312"/>
          <w:color w:val="auto"/>
          <w:spacing w:val="8"/>
          <w:sz w:val="28"/>
          <w:szCs w:val="28"/>
          <w:lang w:val="en-US" w:eastAsia="zh-CN"/>
        </w:rPr>
      </w:pPr>
      <w:r>
        <w:rPr>
          <w:rFonts w:hint="eastAsia" w:ascii="仿宋_GB2312" w:hAnsi="仿宋_GB2312" w:eastAsia="仿宋_GB2312" w:cs="仿宋_GB2312"/>
          <w:color w:val="auto"/>
          <w:spacing w:val="8"/>
          <w:sz w:val="28"/>
          <w:szCs w:val="28"/>
          <w:lang w:val="en-US" w:eastAsia="zh-CN"/>
        </w:rPr>
        <w:t>邮箱：</w:t>
      </w:r>
      <w:r>
        <w:rPr>
          <w:rFonts w:hint="eastAsia" w:ascii="仿宋_GB2312" w:hAnsi="仿宋_GB2312" w:cs="仿宋_GB2312"/>
          <w:spacing w:val="8"/>
          <w:szCs w:val="28"/>
          <w:highlight w:val="none"/>
          <w:lang w:val="en-US" w:eastAsia="zh-CN"/>
        </w:rPr>
        <w:t>1153600743</w:t>
      </w:r>
      <w:r>
        <w:rPr>
          <w:rFonts w:hint="eastAsia" w:ascii="仿宋_GB2312" w:hAnsi="仿宋_GB2312" w:cs="仿宋_GB2312"/>
          <w:spacing w:val="8"/>
          <w:szCs w:val="28"/>
          <w:highlight w:val="none"/>
        </w:rPr>
        <w:t>@qq.com</w:t>
      </w:r>
    </w:p>
    <w:p w14:paraId="66B26D1E">
      <w:pPr>
        <w:keepNext w:val="0"/>
        <w:keepLines w:val="0"/>
        <w:pageBreakBefore w:val="0"/>
        <w:widowControl/>
        <w:numPr>
          <w:ilvl w:val="0"/>
          <w:numId w:val="0"/>
        </w:numPr>
        <w:shd w:val="clear" w:color="auto" w:fill="FFFFFF"/>
        <w:kinsoku/>
        <w:wordWrap/>
        <w:overflowPunct/>
        <w:topLinePunct w:val="0"/>
        <w:autoSpaceDE/>
        <w:autoSpaceDN/>
        <w:bidi w:val="0"/>
        <w:spacing w:line="400" w:lineRule="exact"/>
        <w:ind w:firstLine="592" w:firstLineChars="200"/>
        <w:textAlignment w:val="auto"/>
        <w:rPr>
          <w:rFonts w:hint="eastAsia" w:ascii="仿宋_GB2312" w:hAnsi="仿宋_GB2312" w:eastAsia="仿宋_GB2312" w:cs="仿宋_GB2312"/>
          <w:color w:val="auto"/>
          <w:spacing w:val="8"/>
          <w:sz w:val="28"/>
          <w:szCs w:val="28"/>
          <w:lang w:val="en-US" w:eastAsia="zh-CN"/>
        </w:rPr>
      </w:pPr>
      <w:r>
        <w:rPr>
          <w:rFonts w:hint="eastAsia" w:ascii="仿宋_GB2312" w:hAnsi="仿宋_GB2312" w:eastAsia="仿宋_GB2312" w:cs="仿宋_GB2312"/>
          <w:color w:val="auto"/>
          <w:spacing w:val="8"/>
          <w:sz w:val="28"/>
          <w:szCs w:val="28"/>
          <w:lang w:val="en-US" w:eastAsia="zh-CN"/>
        </w:rPr>
        <w:t>招标</w:t>
      </w:r>
      <w:r>
        <w:rPr>
          <w:rFonts w:hint="eastAsia" w:ascii="仿宋_GB2312" w:hAnsi="仿宋_GB2312" w:eastAsia="仿宋_GB2312" w:cs="仿宋_GB2312"/>
          <w:color w:val="auto"/>
          <w:spacing w:val="8"/>
          <w:sz w:val="28"/>
          <w:szCs w:val="28"/>
          <w:lang w:val="zh-TW" w:eastAsia="zh-CN"/>
        </w:rPr>
        <w:t>文件相关联系人：</w:t>
      </w:r>
      <w:r>
        <w:rPr>
          <w:rFonts w:hint="eastAsia" w:ascii="仿宋_GB2312" w:hAnsi="仿宋_GB2312" w:cs="仿宋_GB2312"/>
          <w:spacing w:val="8"/>
          <w:szCs w:val="28"/>
          <w:highlight w:val="none"/>
          <w:lang w:val="zh-TW" w:eastAsia="zh-CN"/>
        </w:rPr>
        <w:t>汤女士</w:t>
      </w:r>
      <w:r>
        <w:rPr>
          <w:rFonts w:hint="eastAsia" w:ascii="仿宋_GB2312" w:hAnsi="仿宋_GB2312" w:eastAsia="仿宋_GB2312" w:cs="仿宋_GB2312"/>
          <w:color w:val="auto"/>
          <w:spacing w:val="8"/>
          <w:sz w:val="28"/>
          <w:szCs w:val="28"/>
          <w:lang w:val="en-US" w:eastAsia="zh-CN"/>
        </w:rPr>
        <w:t xml:space="preserve">              </w:t>
      </w:r>
    </w:p>
    <w:p w14:paraId="447A9A45">
      <w:pPr>
        <w:keepNext w:val="0"/>
        <w:keepLines w:val="0"/>
        <w:pageBreakBefore w:val="0"/>
        <w:widowControl/>
        <w:numPr>
          <w:ilvl w:val="0"/>
          <w:numId w:val="0"/>
        </w:numPr>
        <w:shd w:val="clear" w:color="auto" w:fill="FFFFFF"/>
        <w:kinsoku/>
        <w:wordWrap/>
        <w:overflowPunct/>
        <w:topLinePunct w:val="0"/>
        <w:autoSpaceDE/>
        <w:autoSpaceDN/>
        <w:bidi w:val="0"/>
        <w:spacing w:line="400" w:lineRule="exact"/>
        <w:ind w:firstLine="592" w:firstLineChars="200"/>
        <w:textAlignment w:val="auto"/>
        <w:rPr>
          <w:rFonts w:hint="eastAsia" w:ascii="仿宋_GB2312" w:hAnsi="仿宋_GB2312" w:eastAsia="仿宋_GB2312" w:cs="仿宋_GB2312"/>
          <w:color w:val="auto"/>
          <w:spacing w:val="8"/>
          <w:sz w:val="28"/>
          <w:szCs w:val="28"/>
          <w:lang w:val="en-US" w:eastAsia="zh-CN"/>
        </w:rPr>
      </w:pPr>
      <w:r>
        <w:rPr>
          <w:rFonts w:hint="eastAsia" w:ascii="仿宋_GB2312" w:hAnsi="仿宋_GB2312" w:eastAsia="仿宋_GB2312" w:cs="仿宋_GB2312"/>
          <w:color w:val="auto"/>
          <w:spacing w:val="8"/>
          <w:sz w:val="28"/>
          <w:szCs w:val="28"/>
          <w:lang w:val="en-US" w:eastAsia="zh-CN"/>
        </w:rPr>
        <w:t>联系电话：</w:t>
      </w:r>
      <w:r>
        <w:rPr>
          <w:rFonts w:hint="eastAsia" w:ascii="仿宋_GB2312" w:hAnsi="仿宋_GB2312" w:cs="仿宋_GB2312"/>
          <w:spacing w:val="8"/>
          <w:szCs w:val="28"/>
          <w:highlight w:val="none"/>
        </w:rPr>
        <w:t>0519-8235</w:t>
      </w:r>
      <w:r>
        <w:rPr>
          <w:rFonts w:hint="eastAsia" w:ascii="仿宋_GB2312" w:hAnsi="仿宋_GB2312" w:cs="仿宋_GB2312"/>
          <w:spacing w:val="8"/>
          <w:szCs w:val="28"/>
          <w:highlight w:val="none"/>
          <w:lang w:eastAsia="zh-CN"/>
        </w:rPr>
        <w:t>8596</w:t>
      </w:r>
    </w:p>
    <w:p w14:paraId="0F2B2A19">
      <w:pPr>
        <w:keepNext w:val="0"/>
        <w:keepLines w:val="0"/>
        <w:pageBreakBefore w:val="0"/>
        <w:widowControl/>
        <w:numPr>
          <w:ilvl w:val="0"/>
          <w:numId w:val="0"/>
        </w:numPr>
        <w:shd w:val="clear" w:color="auto" w:fill="FFFFFF"/>
        <w:kinsoku/>
        <w:wordWrap/>
        <w:overflowPunct/>
        <w:topLinePunct w:val="0"/>
        <w:autoSpaceDE/>
        <w:autoSpaceDN/>
        <w:bidi w:val="0"/>
        <w:spacing w:line="400" w:lineRule="exact"/>
        <w:ind w:firstLine="592" w:firstLineChars="200"/>
        <w:textAlignment w:val="auto"/>
        <w:rPr>
          <w:rFonts w:hint="eastAsia" w:ascii="仿宋_GB2312" w:hAnsi="仿宋_GB2312" w:eastAsia="仿宋_GB2312" w:cs="仿宋_GB2312"/>
          <w:color w:val="auto"/>
          <w:spacing w:val="8"/>
          <w:sz w:val="28"/>
          <w:szCs w:val="28"/>
          <w:lang w:val="en-US" w:eastAsia="zh-CN"/>
        </w:rPr>
      </w:pPr>
      <w:r>
        <w:rPr>
          <w:rFonts w:hint="eastAsia" w:ascii="仿宋_GB2312" w:hAnsi="仿宋_GB2312" w:eastAsia="仿宋_GB2312" w:cs="仿宋_GB2312"/>
          <w:color w:val="auto"/>
          <w:spacing w:val="8"/>
          <w:sz w:val="28"/>
          <w:szCs w:val="28"/>
          <w:lang w:val="en-US" w:eastAsia="zh-CN"/>
        </w:rPr>
        <w:t>开标评审相关联系人：</w:t>
      </w:r>
      <w:r>
        <w:rPr>
          <w:rFonts w:hint="eastAsia" w:ascii="仿宋_GB2312" w:hAnsi="仿宋_GB2312" w:cs="仿宋_GB2312"/>
          <w:spacing w:val="8"/>
          <w:szCs w:val="28"/>
          <w:highlight w:val="none"/>
          <w:lang w:val="zh-TW" w:eastAsia="zh-CN"/>
        </w:rPr>
        <w:t>汤女士</w:t>
      </w:r>
      <w:r>
        <w:rPr>
          <w:rFonts w:hint="eastAsia" w:ascii="仿宋_GB2312" w:hAnsi="仿宋_GB2312" w:eastAsia="仿宋_GB2312" w:cs="仿宋_GB2312"/>
          <w:color w:val="auto"/>
          <w:spacing w:val="8"/>
          <w:sz w:val="28"/>
          <w:szCs w:val="28"/>
          <w:lang w:val="en-US" w:eastAsia="zh-CN"/>
        </w:rPr>
        <w:t xml:space="preserve">  </w:t>
      </w:r>
    </w:p>
    <w:p w14:paraId="34C5DAFD">
      <w:pPr>
        <w:keepNext w:val="0"/>
        <w:keepLines w:val="0"/>
        <w:pageBreakBefore w:val="0"/>
        <w:widowControl/>
        <w:numPr>
          <w:ilvl w:val="0"/>
          <w:numId w:val="0"/>
        </w:numPr>
        <w:shd w:val="clear" w:color="auto" w:fill="FFFFFF"/>
        <w:kinsoku/>
        <w:wordWrap/>
        <w:overflowPunct/>
        <w:topLinePunct w:val="0"/>
        <w:autoSpaceDE/>
        <w:autoSpaceDN/>
        <w:bidi w:val="0"/>
        <w:spacing w:line="400" w:lineRule="exact"/>
        <w:ind w:firstLine="592" w:firstLineChars="200"/>
        <w:textAlignment w:val="auto"/>
        <w:rPr>
          <w:rFonts w:hint="eastAsia" w:ascii="仿宋_GB2312" w:hAnsi="仿宋_GB2312" w:eastAsia="仿宋_GB2312" w:cs="仿宋_GB2312"/>
          <w:color w:val="auto"/>
          <w:spacing w:val="8"/>
          <w:sz w:val="28"/>
          <w:szCs w:val="28"/>
          <w:lang w:val="en-US" w:eastAsia="zh-CN"/>
        </w:rPr>
      </w:pPr>
      <w:r>
        <w:rPr>
          <w:rFonts w:hint="eastAsia" w:ascii="仿宋_GB2312" w:hAnsi="仿宋_GB2312" w:eastAsia="仿宋_GB2312" w:cs="仿宋_GB2312"/>
          <w:color w:val="auto"/>
          <w:spacing w:val="8"/>
          <w:sz w:val="28"/>
          <w:szCs w:val="28"/>
          <w:lang w:val="en-US" w:eastAsia="zh-CN"/>
        </w:rPr>
        <w:t>联系电话：</w:t>
      </w:r>
      <w:r>
        <w:rPr>
          <w:rFonts w:hint="eastAsia" w:ascii="仿宋_GB2312" w:hAnsi="仿宋_GB2312" w:cs="仿宋_GB2312"/>
          <w:spacing w:val="8"/>
          <w:szCs w:val="28"/>
          <w:highlight w:val="none"/>
        </w:rPr>
        <w:t>0519-8235</w:t>
      </w:r>
      <w:r>
        <w:rPr>
          <w:rFonts w:hint="eastAsia" w:ascii="仿宋_GB2312" w:hAnsi="仿宋_GB2312" w:cs="仿宋_GB2312"/>
          <w:spacing w:val="8"/>
          <w:szCs w:val="28"/>
          <w:highlight w:val="none"/>
          <w:lang w:eastAsia="zh-CN"/>
        </w:rPr>
        <w:t>8596</w:t>
      </w:r>
    </w:p>
    <w:p w14:paraId="65002DCF">
      <w:pPr>
        <w:pageBreakBefore w:val="0"/>
        <w:kinsoku/>
        <w:wordWrap/>
        <w:overflowPunct/>
        <w:bidi w:val="0"/>
        <w:spacing w:line="400" w:lineRule="exact"/>
        <w:ind w:firstLine="592" w:firstLineChars="200"/>
        <w:textAlignment w:val="auto"/>
        <w:rPr>
          <w:rFonts w:hint="eastAsia" w:ascii="仿宋_GB2312" w:hAnsi="仿宋_GB2312" w:eastAsia="仿宋_GB2312" w:cs="仿宋_GB2312"/>
          <w:b/>
          <w:bCs/>
          <w:color w:val="auto"/>
          <w:sz w:val="28"/>
          <w:szCs w:val="28"/>
        </w:rPr>
      </w:pPr>
      <w:r>
        <w:rPr>
          <w:rFonts w:hint="eastAsia" w:ascii="仿宋_GB2312" w:hAnsi="仿宋" w:eastAsia="仿宋_GB2312" w:cs="宋体"/>
          <w:color w:val="auto"/>
          <w:spacing w:val="8"/>
          <w:sz w:val="28"/>
          <w:szCs w:val="28"/>
          <w:lang w:val="en-US" w:eastAsia="zh-CN"/>
        </w:rPr>
        <w:t xml:space="preserve">     </w:t>
      </w:r>
    </w:p>
    <w:p w14:paraId="649AFEAD">
      <w:pPr>
        <w:pageBreakBefore w:val="0"/>
        <w:kinsoku/>
        <w:wordWrap/>
        <w:overflowPunct/>
        <w:bidi w:val="0"/>
        <w:spacing w:line="400" w:lineRule="exact"/>
        <w:ind w:firstLine="411" w:firstLineChars="147"/>
        <w:jc w:val="left"/>
        <w:textAlignment w:val="auto"/>
        <w:rPr>
          <w:rFonts w:hint="eastAsia" w:ascii="仿宋_GB2312" w:hAnsi="仿宋_GB2312" w:eastAsia="仿宋_GB2312" w:cs="仿宋_GB2312"/>
          <w:b/>
          <w:color w:val="auto"/>
          <w:sz w:val="28"/>
          <w:szCs w:val="28"/>
        </w:rPr>
      </w:pPr>
      <w:r>
        <w:rPr>
          <w:rFonts w:hint="default"/>
          <w:color w:val="auto"/>
          <w:lang w:val="en-US" w:eastAsia="zh-CN"/>
        </w:rPr>
        <w:br w:type="page"/>
      </w:r>
      <w:r>
        <w:rPr>
          <w:rFonts w:hint="eastAsia" w:ascii="仿宋_GB2312" w:hAnsi="仿宋_GB2312" w:eastAsia="仿宋_GB2312" w:cs="仿宋_GB2312"/>
          <w:b/>
          <w:color w:val="auto"/>
          <w:sz w:val="28"/>
          <w:szCs w:val="28"/>
        </w:rPr>
        <w:t xml:space="preserve">附件一： </w:t>
      </w:r>
    </w:p>
    <w:p w14:paraId="63D61279">
      <w:pPr>
        <w:pageBreakBefore w:val="0"/>
        <w:kinsoku/>
        <w:wordWrap/>
        <w:overflowPunct/>
        <w:bidi w:val="0"/>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highlight w:val="white"/>
        </w:rPr>
        <w:t>投标保证金</w:t>
      </w:r>
      <w:r>
        <w:rPr>
          <w:rFonts w:hint="eastAsia" w:ascii="仿宋_GB2312" w:hAnsi="仿宋_GB2312" w:eastAsia="仿宋_GB2312" w:cs="仿宋_GB2312"/>
          <w:b/>
          <w:color w:val="auto"/>
          <w:sz w:val="28"/>
          <w:szCs w:val="28"/>
        </w:rPr>
        <w:t>说明</w:t>
      </w:r>
    </w:p>
    <w:p w14:paraId="4E362F2E">
      <w:pPr>
        <w:pageBreakBefore w:val="0"/>
        <w:kinsoku/>
        <w:wordWrap/>
        <w:overflowPunct/>
        <w:bidi w:val="0"/>
        <w:adjustRightInd w:val="0"/>
        <w:snapToGrid w:val="0"/>
        <w:spacing w:line="400" w:lineRule="exact"/>
        <w:ind w:firstLine="560" w:firstLineChars="200"/>
        <w:textAlignment w:val="auto"/>
        <w:rPr>
          <w:rFonts w:hint="default"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rPr>
        <w:t>一、投标保证金金额：人民币</w:t>
      </w:r>
      <w:r>
        <w:rPr>
          <w:rFonts w:hint="eastAsia" w:ascii="仿宋_GB2312" w:hAnsi="仿宋_GB2312" w:cs="仿宋_GB2312"/>
          <w:color w:val="auto"/>
          <w:sz w:val="28"/>
          <w:szCs w:val="28"/>
          <w:u w:val="single"/>
          <w:lang w:val="en-US" w:eastAsia="zh-CN"/>
        </w:rPr>
        <w:t xml:space="preserve"> 陆万  </w:t>
      </w:r>
    </w:p>
    <w:p w14:paraId="3A9E9439">
      <w:pPr>
        <w:pageBreakBefore w:val="0"/>
        <w:kinsoku/>
        <w:wordWrap/>
        <w:overflowPunct/>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二、投标保证金的递交方式：</w:t>
      </w:r>
    </w:p>
    <w:p w14:paraId="45B57CDE">
      <w:pPr>
        <w:pageBreakBefore w:val="0"/>
        <w:kinsoku/>
        <w:wordWrap/>
        <w:overflowPunct/>
        <w:bidi w:val="0"/>
        <w:adjustRightInd w:val="0"/>
        <w:snapToGrid w:val="0"/>
        <w:spacing w:line="400" w:lineRule="exact"/>
        <w:ind w:firstLine="1120" w:firstLineChars="4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方式 1：投标报名单位基本账户电汇、网银转账；</w:t>
      </w:r>
    </w:p>
    <w:p w14:paraId="3736F770">
      <w:pPr>
        <w:pageBreakBefore w:val="0"/>
        <w:kinsoku/>
        <w:wordWrap/>
        <w:overflowPunct/>
        <w:bidi w:val="0"/>
        <w:adjustRightInd w:val="0"/>
        <w:snapToGrid w:val="0"/>
        <w:spacing w:line="400" w:lineRule="exact"/>
        <w:ind w:firstLine="1120" w:firstLineChars="4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投标保证金专用账户信息：</w:t>
      </w:r>
    </w:p>
    <w:p w14:paraId="60FAD4F2">
      <w:pPr>
        <w:pageBreakBefore w:val="0"/>
        <w:kinsoku/>
        <w:wordWrap/>
        <w:overflowPunct/>
        <w:bidi w:val="0"/>
        <w:adjustRightInd w:val="0"/>
        <w:snapToGrid w:val="0"/>
        <w:spacing w:line="400" w:lineRule="exact"/>
        <w:ind w:firstLine="1120" w:firstLineChars="400"/>
        <w:textAlignment w:val="auto"/>
        <w:rPr>
          <w:rFonts w:hint="eastAsia" w:ascii="仿宋_GB2312" w:hAnsi="仿宋_GB2312" w:eastAsia="仿宋_GB2312" w:cs="仿宋_GB2312"/>
          <w:color w:val="auto"/>
          <w:sz w:val="28"/>
          <w:szCs w:val="28"/>
          <w:highlight w:val="white"/>
        </w:rPr>
      </w:pPr>
      <w:r>
        <w:rPr>
          <w:rFonts w:hint="eastAsia" w:ascii="仿宋_GB2312" w:hAnsi="仿宋_GB2312" w:eastAsia="仿宋_GB2312" w:cs="仿宋_GB2312"/>
          <w:color w:val="auto"/>
          <w:sz w:val="28"/>
          <w:szCs w:val="28"/>
          <w:highlight w:val="white"/>
        </w:rPr>
        <w:t>户名：</w:t>
      </w:r>
      <w:r>
        <w:rPr>
          <w:rFonts w:hint="eastAsia" w:ascii="仿宋_GB2312" w:hAnsi="仿宋_GB2312" w:eastAsia="仿宋_GB2312" w:cs="仿宋_GB2312"/>
          <w:b/>
          <w:bCs/>
          <w:color w:val="auto"/>
          <w:sz w:val="28"/>
          <w:szCs w:val="28"/>
          <w:highlight w:val="white"/>
        </w:rPr>
        <w:t>常州市公共资源交易中心金坛分中心</w:t>
      </w:r>
    </w:p>
    <w:p w14:paraId="1B9BC7C7">
      <w:pPr>
        <w:pageBreakBefore w:val="0"/>
        <w:kinsoku/>
        <w:wordWrap/>
        <w:overflowPunct/>
        <w:bidi w:val="0"/>
        <w:adjustRightInd w:val="0"/>
        <w:snapToGrid w:val="0"/>
        <w:spacing w:line="400" w:lineRule="exact"/>
        <w:ind w:firstLine="1120" w:firstLineChars="400"/>
        <w:textAlignment w:val="auto"/>
        <w:rPr>
          <w:rFonts w:hint="eastAsia" w:ascii="仿宋_GB2312" w:hAnsi="仿宋_GB2312" w:eastAsia="仿宋_GB2312" w:cs="仿宋_GB2312"/>
          <w:color w:val="auto"/>
          <w:sz w:val="28"/>
          <w:szCs w:val="28"/>
          <w:highlight w:val="white"/>
          <w:lang w:val="en-US" w:eastAsia="zh-CN"/>
        </w:rPr>
      </w:pPr>
      <w:r>
        <w:rPr>
          <w:rFonts w:hint="eastAsia" w:ascii="仿宋_GB2312" w:hAnsi="仿宋_GB2312" w:eastAsia="仿宋_GB2312" w:cs="仿宋_GB2312"/>
          <w:color w:val="auto"/>
          <w:sz w:val="28"/>
          <w:szCs w:val="28"/>
          <w:highlight w:val="white"/>
        </w:rPr>
        <w:t>账号：</w:t>
      </w:r>
      <w:r>
        <w:rPr>
          <w:rFonts w:hint="eastAsia" w:ascii="仿宋_GB2312" w:hAnsi="仿宋_GB2312" w:eastAsia="仿宋_GB2312" w:cs="仿宋_GB2312"/>
          <w:b/>
          <w:bCs/>
          <w:color w:val="auto"/>
          <w:sz w:val="28"/>
          <w:szCs w:val="28"/>
          <w:highlight w:val="white"/>
        </w:rPr>
        <w:t>32050162643600002067-0880</w:t>
      </w:r>
    </w:p>
    <w:p w14:paraId="7B1FC57D">
      <w:pPr>
        <w:pageBreakBefore w:val="0"/>
        <w:kinsoku/>
        <w:wordWrap/>
        <w:overflowPunct/>
        <w:bidi w:val="0"/>
        <w:adjustRightInd w:val="0"/>
        <w:snapToGrid w:val="0"/>
        <w:spacing w:line="400" w:lineRule="exact"/>
        <w:ind w:firstLine="1120" w:firstLineChars="400"/>
        <w:textAlignment w:val="auto"/>
        <w:rPr>
          <w:rFonts w:hint="eastAsia" w:ascii="仿宋_GB2312" w:hAnsi="仿宋_GB2312" w:eastAsia="仿宋_GB2312" w:cs="仿宋_GB2312"/>
          <w:color w:val="auto"/>
          <w:sz w:val="28"/>
          <w:szCs w:val="28"/>
          <w:highlight w:val="white"/>
        </w:rPr>
      </w:pPr>
      <w:r>
        <w:rPr>
          <w:rFonts w:hint="eastAsia" w:ascii="仿宋_GB2312" w:hAnsi="仿宋_GB2312" w:eastAsia="仿宋_GB2312" w:cs="仿宋_GB2312"/>
          <w:color w:val="auto"/>
          <w:sz w:val="28"/>
          <w:szCs w:val="28"/>
          <w:highlight w:val="white"/>
        </w:rPr>
        <w:t>开户银行：</w:t>
      </w:r>
      <w:r>
        <w:rPr>
          <w:rFonts w:hint="eastAsia" w:ascii="仿宋_GB2312" w:hAnsi="仿宋_GB2312" w:eastAsia="仿宋_GB2312" w:cs="仿宋_GB2312"/>
          <w:b/>
          <w:bCs/>
          <w:color w:val="auto"/>
          <w:sz w:val="28"/>
          <w:szCs w:val="28"/>
          <w:highlight w:val="white"/>
        </w:rPr>
        <w:t>中国建设银行金坛支行</w:t>
      </w:r>
    </w:p>
    <w:p w14:paraId="50741218">
      <w:pPr>
        <w:pageBreakBefore w:val="0"/>
        <w:kinsoku/>
        <w:wordWrap/>
        <w:overflowPunct/>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三、其他要求：</w:t>
      </w:r>
    </w:p>
    <w:p w14:paraId="2E31F9E0">
      <w:pPr>
        <w:pageBreakBefore w:val="0"/>
        <w:kinsoku/>
        <w:wordWrap/>
        <w:overflowPunct/>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cs="仿宋_GB2312"/>
          <w:color w:val="auto"/>
          <w:sz w:val="28"/>
          <w:szCs w:val="28"/>
          <w:lang w:val="en-US" w:eastAsia="zh-CN"/>
        </w:rPr>
        <w:t>.</w:t>
      </w:r>
      <w:r>
        <w:rPr>
          <w:rFonts w:hint="eastAsia" w:ascii="仿宋_GB2312" w:hAnsi="仿宋_GB2312" w:eastAsia="仿宋_GB2312" w:cs="仿宋_GB2312"/>
          <w:color w:val="auto"/>
          <w:sz w:val="28"/>
          <w:szCs w:val="28"/>
        </w:rPr>
        <w:t>投标人在递交投标文件时，应按投标保证金说明</w:t>
      </w:r>
      <w:bookmarkStart w:id="2" w:name="_GoBack"/>
      <w:bookmarkEnd w:id="2"/>
      <w:r>
        <w:rPr>
          <w:rFonts w:hint="eastAsia" w:ascii="仿宋_GB2312" w:hAnsi="仿宋_GB2312" w:eastAsia="仿宋_GB2312" w:cs="仿宋_GB2312"/>
          <w:color w:val="auto"/>
          <w:sz w:val="28"/>
          <w:szCs w:val="28"/>
        </w:rPr>
        <w:t>规定的金额递交投标保证金。保证金缴纳时间以专用账户实际收到</w:t>
      </w:r>
      <w:r>
        <w:rPr>
          <w:rFonts w:hint="eastAsia" w:ascii="仿宋_GB2312" w:hAnsi="仿宋_GB2312" w:cs="仿宋_GB2312"/>
          <w:color w:val="auto"/>
          <w:sz w:val="28"/>
          <w:szCs w:val="28"/>
          <w:lang w:val="en-US" w:eastAsia="zh-CN"/>
        </w:rPr>
        <w:t>时间</w:t>
      </w:r>
      <w:r>
        <w:rPr>
          <w:rFonts w:hint="eastAsia" w:ascii="仿宋_GB2312" w:hAnsi="仿宋_GB2312" w:eastAsia="仿宋_GB2312" w:cs="仿宋_GB2312"/>
          <w:color w:val="auto"/>
          <w:sz w:val="28"/>
          <w:szCs w:val="28"/>
        </w:rPr>
        <w:t>为准，投标人应充分考虑投标保证金的在途时间，确保投标保证金在投标截止时间之前到达。</w:t>
      </w:r>
      <w:r>
        <w:rPr>
          <w:rFonts w:hint="eastAsia" w:ascii="仿宋_GB2312" w:hAnsi="仿宋_GB2312" w:eastAsia="仿宋_GB2312" w:cs="仿宋_GB2312"/>
          <w:b/>
          <w:bCs/>
          <w:color w:val="auto"/>
          <w:sz w:val="28"/>
          <w:szCs w:val="28"/>
        </w:rPr>
        <w:t>未在规定时间</w:t>
      </w:r>
      <w:r>
        <w:rPr>
          <w:rFonts w:hint="eastAsia" w:ascii="仿宋_GB2312" w:hAnsi="仿宋_GB2312" w:eastAsia="仿宋_GB2312" w:cs="仿宋_GB2312"/>
          <w:b/>
          <w:bCs/>
          <w:color w:val="auto"/>
          <w:sz w:val="28"/>
          <w:szCs w:val="28"/>
          <w:lang w:val="en-US" w:eastAsia="zh-CN"/>
        </w:rPr>
        <w:t>缴纳保证金</w:t>
      </w:r>
      <w:r>
        <w:rPr>
          <w:rFonts w:hint="eastAsia" w:ascii="仿宋_GB2312" w:hAnsi="仿宋_GB2312" w:cs="仿宋_GB2312"/>
          <w:b/>
          <w:bCs/>
          <w:color w:val="auto"/>
          <w:sz w:val="28"/>
          <w:szCs w:val="28"/>
          <w:lang w:val="en-US" w:eastAsia="zh-CN"/>
        </w:rPr>
        <w:t>的</w:t>
      </w:r>
      <w:r>
        <w:rPr>
          <w:rFonts w:hint="eastAsia" w:ascii="仿宋_GB2312" w:hAnsi="仿宋_GB2312" w:eastAsia="仿宋_GB2312" w:cs="仿宋_GB2312"/>
          <w:b/>
          <w:bCs/>
          <w:color w:val="auto"/>
          <w:sz w:val="28"/>
          <w:szCs w:val="28"/>
        </w:rPr>
        <w:t>，作未缴纳投标保证金处理。</w:t>
      </w:r>
    </w:p>
    <w:p w14:paraId="5186BD56">
      <w:pPr>
        <w:pageBreakBefore w:val="0"/>
        <w:kinsoku/>
        <w:wordWrap/>
        <w:overflowPunct/>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2</w:t>
      </w:r>
      <w:r>
        <w:rPr>
          <w:rFonts w:hint="eastAsia" w:ascii="仿宋_GB2312" w:hAnsi="仿宋_GB2312" w:cs="仿宋_GB2312"/>
          <w:color w:val="auto"/>
          <w:sz w:val="28"/>
          <w:szCs w:val="28"/>
          <w:lang w:val="en-US" w:eastAsia="zh-CN"/>
        </w:rPr>
        <w:t>.</w:t>
      </w:r>
      <w:r>
        <w:rPr>
          <w:rFonts w:hint="eastAsia" w:ascii="仿宋_GB2312" w:hAnsi="仿宋_GB2312" w:eastAsia="仿宋_GB2312" w:cs="仿宋_GB2312"/>
          <w:color w:val="auto"/>
          <w:sz w:val="28"/>
          <w:szCs w:val="28"/>
        </w:rPr>
        <w:t>投标保证金应采用电汇、网银等转账方式由</w:t>
      </w:r>
      <w:r>
        <w:rPr>
          <w:rFonts w:hint="eastAsia" w:ascii="仿宋_GB2312" w:hAnsi="仿宋_GB2312" w:eastAsia="仿宋_GB2312" w:cs="仿宋_GB2312"/>
          <w:color w:val="auto"/>
          <w:sz w:val="28"/>
          <w:szCs w:val="28"/>
          <w:lang w:eastAsia="zh-CN"/>
        </w:rPr>
        <w:t>投标人</w:t>
      </w:r>
      <w:r>
        <w:rPr>
          <w:rFonts w:hint="eastAsia" w:ascii="仿宋_GB2312" w:hAnsi="仿宋_GB2312" w:eastAsia="仿宋_GB2312" w:cs="仿宋_GB2312"/>
          <w:color w:val="auto"/>
          <w:sz w:val="28"/>
          <w:szCs w:val="28"/>
        </w:rPr>
        <w:t>基本账户转出</w:t>
      </w:r>
      <w:r>
        <w:rPr>
          <w:rFonts w:hint="eastAsia" w:ascii="仿宋_GB2312" w:hAnsi="仿宋_GB2312" w:eastAsia="仿宋_GB2312" w:cs="仿宋_GB2312"/>
          <w:color w:val="auto"/>
          <w:sz w:val="28"/>
          <w:szCs w:val="28"/>
          <w:lang w:eastAsia="zh-CN"/>
        </w:rPr>
        <w:t>。</w:t>
      </w:r>
    </w:p>
    <w:p w14:paraId="1EEA39DF">
      <w:pPr>
        <w:pageBreakBefore w:val="0"/>
        <w:kinsoku/>
        <w:wordWrap/>
        <w:overflowPunct/>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r>
        <w:rPr>
          <w:rFonts w:hint="eastAsia" w:ascii="仿宋_GB2312" w:hAnsi="仿宋_GB2312" w:cs="仿宋_GB2312"/>
          <w:color w:val="auto"/>
          <w:sz w:val="28"/>
          <w:szCs w:val="28"/>
          <w:lang w:val="en-US" w:eastAsia="zh-CN"/>
        </w:rPr>
        <w:t>.</w:t>
      </w:r>
      <w:r>
        <w:rPr>
          <w:rFonts w:hint="eastAsia" w:ascii="仿宋_GB2312" w:hAnsi="仿宋_GB2312" w:eastAsia="仿宋_GB2312" w:cs="仿宋_GB2312"/>
          <w:color w:val="auto"/>
          <w:sz w:val="28"/>
          <w:szCs w:val="28"/>
        </w:rPr>
        <w:t>投标人未按招标公告及招标文件的要求提供投标保证金的，作为无效投标文件，不得进入评标。</w:t>
      </w:r>
    </w:p>
    <w:p w14:paraId="64073B1B">
      <w:pPr>
        <w:pageBreakBefore w:val="0"/>
        <w:kinsoku/>
        <w:wordWrap/>
        <w:overflowPunct/>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四</w:t>
      </w:r>
      <w:r>
        <w:rPr>
          <w:rFonts w:hint="eastAsia" w:ascii="仿宋_GB2312" w:hAnsi="仿宋_GB2312" w:eastAsia="仿宋_GB2312" w:cs="仿宋_GB2312"/>
          <w:color w:val="auto"/>
          <w:sz w:val="28"/>
          <w:szCs w:val="28"/>
        </w:rPr>
        <w:t>、投标保证金的退还</w:t>
      </w:r>
      <w:r>
        <w:rPr>
          <w:rFonts w:hint="eastAsia" w:ascii="仿宋_GB2312" w:hAnsi="仿宋_GB2312" w:eastAsia="仿宋_GB2312" w:cs="仿宋_GB2312"/>
          <w:color w:val="auto"/>
          <w:sz w:val="28"/>
          <w:szCs w:val="28"/>
          <w:lang w:eastAsia="zh-CN"/>
        </w:rPr>
        <w:t>：</w:t>
      </w:r>
    </w:p>
    <w:p w14:paraId="2DB9C78A">
      <w:pPr>
        <w:pageBreakBefore w:val="0"/>
        <w:kinsoku/>
        <w:wordWrap/>
        <w:overflowPunct/>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cs="仿宋_GB2312"/>
          <w:color w:val="auto"/>
          <w:sz w:val="28"/>
          <w:szCs w:val="28"/>
          <w:lang w:eastAsia="zh-CN"/>
        </w:rPr>
        <w:t>非排名前三名的投标人的投标保证金，在中标结果公示后五个工作日内退还；排名前三名的中标候选人的投标保证金，在招标人与中标人签订合同后五个工作日内退还（</w:t>
      </w:r>
      <w:r>
        <w:rPr>
          <w:rFonts w:hint="eastAsia" w:ascii="仿宋_GB2312" w:hAnsi="仿宋_GB2312" w:cs="仿宋_GB2312"/>
          <w:color w:val="auto"/>
          <w:sz w:val="28"/>
          <w:szCs w:val="28"/>
          <w:lang w:val="en-US" w:eastAsia="zh-CN"/>
        </w:rPr>
        <w:t>1个月内未签订合同的，退还第二、三名保证金</w:t>
      </w:r>
      <w:r>
        <w:rPr>
          <w:rFonts w:hint="eastAsia" w:ascii="仿宋_GB2312" w:hAnsi="仿宋_GB2312" w:cs="仿宋_GB2312"/>
          <w:color w:val="auto"/>
          <w:sz w:val="28"/>
          <w:szCs w:val="28"/>
          <w:lang w:eastAsia="zh-CN"/>
        </w:rPr>
        <w:t>）。</w:t>
      </w:r>
    </w:p>
    <w:p w14:paraId="0B7EC1FA">
      <w:pPr>
        <w:pageBreakBefore w:val="0"/>
        <w:kinsoku/>
        <w:wordWrap/>
        <w:overflowPunct/>
        <w:bidi w:val="0"/>
        <w:adjustRightInd w:val="0"/>
        <w:snapToGrid w:val="0"/>
        <w:spacing w:line="400" w:lineRule="exact"/>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五、投标保证金缴纳咨询电话：0519-</w:t>
      </w:r>
      <w:r>
        <w:rPr>
          <w:rFonts w:hint="eastAsia" w:ascii="仿宋_GB2312" w:hAnsi="仿宋_GB2312" w:cs="仿宋_GB2312"/>
          <w:color w:val="auto"/>
          <w:sz w:val="28"/>
          <w:szCs w:val="28"/>
          <w:lang w:val="en-US" w:eastAsia="zh-CN"/>
        </w:rPr>
        <w:t>82900318。</w:t>
      </w:r>
    </w:p>
    <w:p w14:paraId="2679FCBB">
      <w:pPr>
        <w:pageBreakBefore w:val="0"/>
        <w:kinsoku/>
        <w:wordWrap/>
        <w:overflowPunct/>
        <w:bidi w:val="0"/>
        <w:adjustRightInd w:val="0"/>
        <w:snapToGrid w:val="0"/>
        <w:spacing w:line="400" w:lineRule="exact"/>
        <w:ind w:firstLine="560" w:firstLineChars="200"/>
        <w:textAlignment w:val="auto"/>
        <w:rPr>
          <w:rFonts w:hint="eastAsia" w:ascii="仿宋_GB2312" w:hAnsi="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六</w:t>
      </w:r>
      <w:r>
        <w:rPr>
          <w:rFonts w:hint="eastAsia" w:ascii="仿宋_GB2312" w:hAnsi="仿宋_GB2312" w:cs="仿宋_GB2312"/>
          <w:color w:val="auto"/>
          <w:sz w:val="28"/>
          <w:szCs w:val="28"/>
          <w:lang w:val="en-US" w:eastAsia="zh-CN"/>
        </w:rPr>
        <w:t>、保证金打款问题注意事项</w:t>
      </w:r>
    </w:p>
    <w:p w14:paraId="2455575F">
      <w:pPr>
        <w:pageBreakBefore w:val="0"/>
        <w:kinsoku/>
        <w:wordWrap/>
        <w:overflowPunct/>
        <w:bidi w:val="0"/>
        <w:adjustRightInd w:val="0"/>
        <w:snapToGrid w:val="0"/>
        <w:spacing w:line="400" w:lineRule="exact"/>
        <w:ind w:firstLine="560" w:firstLineChars="200"/>
        <w:textAlignment w:val="auto"/>
        <w:rPr>
          <w:rFonts w:hint="eastAsia" w:ascii="仿宋_GB2312" w:hAnsi="仿宋_GB2312" w:cs="仿宋_GB2312"/>
          <w:color w:val="auto"/>
          <w:sz w:val="28"/>
          <w:szCs w:val="28"/>
          <w:lang w:val="en-US" w:eastAsia="zh-CN"/>
        </w:rPr>
      </w:pPr>
      <w:r>
        <w:rPr>
          <w:rFonts w:hint="eastAsia" w:ascii="仿宋_GB2312" w:hAnsi="仿宋_GB2312" w:cs="仿宋_GB2312"/>
          <w:color w:val="auto"/>
          <w:sz w:val="28"/>
          <w:szCs w:val="28"/>
          <w:lang w:val="en-US" w:eastAsia="zh-CN"/>
        </w:rPr>
        <w:t>1.账号后四位前需输入-（可以使用减号），此为必输不可省略。</w:t>
      </w:r>
    </w:p>
    <w:p w14:paraId="6240F38B">
      <w:pPr>
        <w:pageBreakBefore w:val="0"/>
        <w:kinsoku/>
        <w:wordWrap/>
        <w:overflowPunct/>
        <w:bidi w:val="0"/>
        <w:adjustRightInd w:val="0"/>
        <w:snapToGrid w:val="0"/>
        <w:spacing w:line="400" w:lineRule="exact"/>
        <w:ind w:firstLine="560" w:firstLineChars="200"/>
        <w:textAlignment w:val="auto"/>
        <w:rPr>
          <w:rFonts w:ascii="宋体" w:hAnsi="宋体"/>
          <w:b/>
          <w:color w:val="auto"/>
          <w:sz w:val="28"/>
          <w:szCs w:val="28"/>
        </w:rPr>
      </w:pPr>
      <w:r>
        <w:rPr>
          <w:rFonts w:hint="eastAsia" w:ascii="仿宋_GB2312" w:hAnsi="仿宋_GB2312" w:cs="仿宋_GB2312"/>
          <w:color w:val="auto"/>
          <w:sz w:val="28"/>
          <w:szCs w:val="28"/>
          <w:lang w:val="en-US" w:eastAsia="zh-CN"/>
        </w:rPr>
        <w:t>2.网银中收款人开户行行名为中国建设银行金坛市支行营业部（行号为105304200012），与中国建设银行金坛支行是同一家。</w:t>
      </w:r>
      <w:r>
        <w:rPr>
          <w:rFonts w:hint="eastAsia"/>
          <w:b/>
          <w:color w:val="auto"/>
          <w:sz w:val="44"/>
          <w:szCs w:val="44"/>
        </w:rPr>
        <w:br w:type="page"/>
      </w:r>
      <w:r>
        <w:rPr>
          <w:rFonts w:hint="eastAsia"/>
          <w:b/>
          <w:color w:val="auto"/>
          <w:sz w:val="28"/>
          <w:szCs w:val="28"/>
        </w:rPr>
        <w:t>附件二：</w:t>
      </w:r>
    </w:p>
    <w:p w14:paraId="7F471EEF">
      <w:pPr>
        <w:pageBreakBefore w:val="0"/>
        <w:kinsoku/>
        <w:wordWrap/>
        <w:overflowPunct/>
        <w:bidi w:val="0"/>
        <w:spacing w:before="156" w:beforeLines="50" w:after="312" w:afterLines="100" w:line="400" w:lineRule="exact"/>
        <w:ind w:firstLine="281" w:firstLineChars="100"/>
        <w:jc w:val="center"/>
        <w:textAlignment w:val="auto"/>
        <w:outlineLvl w:val="0"/>
        <w:rPr>
          <w:rFonts w:hint="eastAsia" w:ascii="宋体" w:hAnsi="宋体" w:cs="宋体"/>
          <w:b/>
          <w:color w:val="auto"/>
          <w:kern w:val="0"/>
          <w:sz w:val="28"/>
          <w:szCs w:val="28"/>
        </w:rPr>
      </w:pPr>
      <w:r>
        <w:rPr>
          <w:rFonts w:hint="eastAsia" w:ascii="宋体" w:hAnsi="宋体" w:cs="宋体"/>
          <w:b/>
          <w:color w:val="auto"/>
          <w:kern w:val="0"/>
          <w:sz w:val="28"/>
          <w:szCs w:val="28"/>
        </w:rPr>
        <w:t>资格审查办法</w:t>
      </w:r>
    </w:p>
    <w:p w14:paraId="75F6AF08">
      <w:pPr>
        <w:keepNext w:val="0"/>
        <w:keepLines w:val="0"/>
        <w:pageBreakBefore w:val="0"/>
        <w:widowControl w:val="0"/>
        <w:numPr>
          <w:ilvl w:val="0"/>
          <w:numId w:val="0"/>
        </w:numPr>
        <w:kinsoku/>
        <w:wordWrap/>
        <w:overflowPunct/>
        <w:topLinePunct w:val="0"/>
        <w:autoSpaceDE w:val="0"/>
        <w:autoSpaceDN w:val="0"/>
        <w:bidi w:val="0"/>
        <w:adjustRightInd/>
        <w:snapToGrid/>
        <w:spacing w:before="69" w:line="400" w:lineRule="exact"/>
        <w:ind w:left="19" w:leftChars="0" w:right="-423" w:rightChars="-151" w:hanging="19" w:hangingChars="7"/>
        <w:jc w:val="left"/>
        <w:textAlignment w:val="auto"/>
        <w:rPr>
          <w:rFonts w:hint="eastAsia" w:ascii="仿宋_GB2312" w:hAnsi="仿宋_GB2312" w:eastAsia="仿宋_GB2312" w:cs="仿宋_GB2312"/>
          <w:color w:val="auto"/>
          <w:spacing w:val="0"/>
          <w:sz w:val="28"/>
          <w:szCs w:val="28"/>
          <w:highlight w:val="none"/>
        </w:rPr>
      </w:pPr>
      <w:r>
        <w:rPr>
          <w:rFonts w:hint="eastAsia" w:ascii="仿宋_GB2312" w:hAnsi="仿宋_GB2312" w:eastAsia="仿宋_GB2312" w:cs="仿宋_GB2312"/>
          <w:color w:val="auto"/>
          <w:spacing w:val="0"/>
          <w:kern w:val="2"/>
          <w:sz w:val="28"/>
          <w:szCs w:val="28"/>
          <w:lang w:val="en-US" w:eastAsia="zh-CN" w:bidi="ar-SA"/>
        </w:rPr>
        <w:t>一、</w:t>
      </w:r>
      <w:r>
        <w:rPr>
          <w:rFonts w:hint="eastAsia" w:ascii="仿宋_GB2312" w:hAnsi="仿宋_GB2312" w:eastAsia="仿宋_GB2312" w:cs="仿宋_GB2312"/>
          <w:color w:val="auto"/>
          <w:spacing w:val="0"/>
          <w:sz w:val="28"/>
          <w:szCs w:val="28"/>
          <w:highlight w:val="none"/>
        </w:rPr>
        <w:t>本工程采用</w:t>
      </w:r>
      <w:r>
        <w:rPr>
          <w:rFonts w:hint="eastAsia" w:ascii="仿宋_GB2312" w:hAnsi="仿宋_GB2312" w:eastAsia="仿宋_GB2312" w:cs="仿宋_GB2312"/>
          <w:color w:val="auto"/>
          <w:spacing w:val="0"/>
          <w:sz w:val="28"/>
          <w:szCs w:val="28"/>
          <w:highlight w:val="none"/>
          <w:u w:val="single"/>
        </w:rPr>
        <w:t xml:space="preserve"> </w:t>
      </w:r>
      <w:r>
        <w:rPr>
          <w:rFonts w:hint="eastAsia" w:ascii="仿宋_GB2312" w:hAnsi="仿宋_GB2312" w:eastAsia="仿宋_GB2312" w:cs="仿宋_GB2312"/>
          <w:b/>
          <w:color w:val="auto"/>
          <w:spacing w:val="0"/>
          <w:sz w:val="28"/>
          <w:szCs w:val="28"/>
          <w:highlight w:val="none"/>
          <w:u w:val="single"/>
        </w:rPr>
        <w:t>资格后审(不见面开标)</w:t>
      </w:r>
      <w:r>
        <w:rPr>
          <w:rFonts w:hint="eastAsia" w:ascii="仿宋_GB2312" w:hAnsi="仿宋_GB2312" w:eastAsia="仿宋_GB2312" w:cs="仿宋_GB2312"/>
          <w:b/>
          <w:color w:val="auto"/>
          <w:spacing w:val="0"/>
          <w:sz w:val="28"/>
          <w:szCs w:val="28"/>
          <w:highlight w:val="none"/>
        </w:rPr>
        <w:t xml:space="preserve"> </w:t>
      </w:r>
      <w:r>
        <w:rPr>
          <w:rFonts w:hint="eastAsia" w:ascii="仿宋_GB2312" w:hAnsi="仿宋_GB2312" w:eastAsia="仿宋_GB2312" w:cs="仿宋_GB2312"/>
          <w:color w:val="auto"/>
          <w:spacing w:val="0"/>
          <w:sz w:val="28"/>
          <w:szCs w:val="28"/>
          <w:highlight w:val="none"/>
        </w:rPr>
        <w:t>对投标人进行资格审查。</w:t>
      </w:r>
    </w:p>
    <w:p w14:paraId="6D68B19E">
      <w:pPr>
        <w:keepNext w:val="0"/>
        <w:keepLines w:val="0"/>
        <w:pageBreakBefore w:val="0"/>
        <w:widowControl w:val="0"/>
        <w:numPr>
          <w:ilvl w:val="0"/>
          <w:numId w:val="0"/>
        </w:numPr>
        <w:kinsoku/>
        <w:wordWrap/>
        <w:overflowPunct/>
        <w:topLinePunct w:val="0"/>
        <w:autoSpaceDE w:val="0"/>
        <w:autoSpaceDN w:val="0"/>
        <w:bidi w:val="0"/>
        <w:adjustRightInd/>
        <w:snapToGrid/>
        <w:spacing w:before="69" w:line="400" w:lineRule="exact"/>
        <w:ind w:left="20" w:leftChars="0" w:right="-423" w:rightChars="-151" w:hanging="20" w:hangingChars="7"/>
        <w:jc w:val="left"/>
        <w:textAlignment w:val="auto"/>
        <w:rPr>
          <w:rFonts w:hint="eastAsia" w:ascii="仿宋_GB2312" w:hAnsi="仿宋_GB2312" w:eastAsia="仿宋_GB2312" w:cs="仿宋_GB2312"/>
          <w:b/>
          <w:bCs/>
          <w:color w:val="auto"/>
          <w:spacing w:val="0"/>
          <w:sz w:val="28"/>
          <w:szCs w:val="28"/>
          <w:highlight w:val="none"/>
        </w:rPr>
      </w:pPr>
      <w:r>
        <w:rPr>
          <w:rFonts w:hint="eastAsia" w:ascii="仿宋_GB2312" w:hAnsi="仿宋_GB2312" w:eastAsia="仿宋_GB2312" w:cs="仿宋_GB2312"/>
          <w:b/>
          <w:bCs/>
          <w:color w:val="auto"/>
          <w:spacing w:val="0"/>
          <w:sz w:val="28"/>
          <w:szCs w:val="28"/>
          <w:highlight w:val="none"/>
        </w:rPr>
        <w:t>二、本工程资审合格条件：</w:t>
      </w:r>
    </w:p>
    <w:p w14:paraId="126E1BEE">
      <w:pPr>
        <w:pStyle w:val="6"/>
        <w:keepNext w:val="0"/>
        <w:keepLines w:val="0"/>
        <w:pageBreakBefore w:val="0"/>
        <w:widowControl w:val="0"/>
        <w:kinsoku/>
        <w:wordWrap/>
        <w:overflowPunct/>
        <w:topLinePunct w:val="0"/>
        <w:autoSpaceDE w:val="0"/>
        <w:autoSpaceDN w:val="0"/>
        <w:bidi w:val="0"/>
        <w:adjustRightInd/>
        <w:snapToGrid/>
        <w:spacing w:before="2" w:line="400" w:lineRule="exact"/>
        <w:ind w:left="0" w:leftChars="0" w:right="-423" w:rightChars="-151" w:firstLine="560" w:firstLineChars="200"/>
        <w:textAlignment w:val="auto"/>
        <w:rPr>
          <w:rFonts w:hint="eastAsia" w:ascii="仿宋_GB2312" w:hAnsi="仿宋_GB2312" w:eastAsia="仿宋_GB2312" w:cs="仿宋_GB2312"/>
          <w:color w:val="auto"/>
          <w:spacing w:val="0"/>
          <w:sz w:val="28"/>
          <w:szCs w:val="28"/>
          <w:highlight w:val="none"/>
        </w:rPr>
      </w:pPr>
      <w:r>
        <w:rPr>
          <w:rFonts w:hint="eastAsia" w:ascii="仿宋_GB2312" w:hAnsi="仿宋_GB2312" w:eastAsia="仿宋_GB2312" w:cs="仿宋_GB2312"/>
          <w:color w:val="auto"/>
          <w:spacing w:val="0"/>
          <w:sz w:val="28"/>
          <w:szCs w:val="28"/>
          <w:highlight w:val="none"/>
        </w:rPr>
        <w:t>（一）具有独立订立合同的能力；</w:t>
      </w:r>
    </w:p>
    <w:p w14:paraId="5A9D39AA">
      <w:pPr>
        <w:pStyle w:val="6"/>
        <w:keepNext w:val="0"/>
        <w:keepLines w:val="0"/>
        <w:pageBreakBefore w:val="0"/>
        <w:widowControl w:val="0"/>
        <w:kinsoku/>
        <w:wordWrap/>
        <w:overflowPunct/>
        <w:topLinePunct w:val="0"/>
        <w:autoSpaceDE w:val="0"/>
        <w:autoSpaceDN w:val="0"/>
        <w:bidi w:val="0"/>
        <w:adjustRightInd/>
        <w:snapToGrid/>
        <w:spacing w:before="91" w:line="400" w:lineRule="exact"/>
        <w:ind w:left="0" w:leftChars="0" w:right="-423" w:rightChars="-151" w:firstLine="560" w:firstLineChars="200"/>
        <w:textAlignment w:val="auto"/>
        <w:rPr>
          <w:rFonts w:hint="eastAsia" w:ascii="仿宋_GB2312" w:hAnsi="仿宋_GB2312" w:eastAsia="仿宋_GB2312" w:cs="仿宋_GB2312"/>
          <w:color w:val="auto"/>
          <w:spacing w:val="0"/>
          <w:sz w:val="28"/>
          <w:szCs w:val="28"/>
          <w:highlight w:val="none"/>
        </w:rPr>
      </w:pPr>
      <w:r>
        <w:rPr>
          <w:rFonts w:hint="eastAsia" w:ascii="仿宋_GB2312" w:hAnsi="仿宋_GB2312" w:eastAsia="仿宋_GB2312" w:cs="仿宋_GB2312"/>
          <w:color w:val="auto"/>
          <w:spacing w:val="0"/>
          <w:sz w:val="28"/>
          <w:szCs w:val="28"/>
          <w:highlight w:val="none"/>
        </w:rPr>
        <w:t>（二）企业的资质类别、等级和项目负责人注册专业、资格等级符合国家有关规定；</w:t>
      </w:r>
    </w:p>
    <w:p w14:paraId="157AA361">
      <w:pPr>
        <w:pStyle w:val="6"/>
        <w:keepNext w:val="0"/>
        <w:keepLines w:val="0"/>
        <w:pageBreakBefore w:val="0"/>
        <w:widowControl w:val="0"/>
        <w:kinsoku/>
        <w:wordWrap/>
        <w:overflowPunct/>
        <w:topLinePunct w:val="0"/>
        <w:autoSpaceDE w:val="0"/>
        <w:autoSpaceDN w:val="0"/>
        <w:bidi w:val="0"/>
        <w:adjustRightInd/>
        <w:snapToGrid/>
        <w:spacing w:before="93" w:line="400" w:lineRule="exact"/>
        <w:ind w:left="0" w:leftChars="0" w:right="-423" w:rightChars="-151" w:firstLine="560" w:firstLineChars="200"/>
        <w:textAlignment w:val="auto"/>
        <w:rPr>
          <w:rFonts w:hint="eastAsia" w:ascii="仿宋_GB2312" w:hAnsi="仿宋_GB2312" w:eastAsia="仿宋_GB2312" w:cs="仿宋_GB2312"/>
          <w:color w:val="auto"/>
          <w:spacing w:val="0"/>
          <w:sz w:val="28"/>
          <w:szCs w:val="28"/>
          <w:highlight w:val="none"/>
        </w:rPr>
      </w:pPr>
      <w:r>
        <w:rPr>
          <w:rFonts w:hint="eastAsia" w:ascii="仿宋_GB2312" w:hAnsi="仿宋_GB2312" w:eastAsia="仿宋_GB2312" w:cs="仿宋_GB2312"/>
          <w:color w:val="auto"/>
          <w:spacing w:val="0"/>
          <w:sz w:val="28"/>
          <w:szCs w:val="28"/>
          <w:highlight w:val="none"/>
        </w:rPr>
        <w:t>（三）以联合体形式投标得，联合体的资格（资质）条件必须符合资格预审文件或招标文件要求，并附有共同投标协议；</w:t>
      </w:r>
    </w:p>
    <w:p w14:paraId="33BDEF05">
      <w:pPr>
        <w:pStyle w:val="6"/>
        <w:keepNext w:val="0"/>
        <w:keepLines w:val="0"/>
        <w:pageBreakBefore w:val="0"/>
        <w:widowControl w:val="0"/>
        <w:kinsoku/>
        <w:wordWrap/>
        <w:overflowPunct/>
        <w:topLinePunct w:val="0"/>
        <w:autoSpaceDE w:val="0"/>
        <w:autoSpaceDN w:val="0"/>
        <w:bidi w:val="0"/>
        <w:adjustRightInd/>
        <w:snapToGrid/>
        <w:spacing w:line="400" w:lineRule="exact"/>
        <w:ind w:left="0" w:leftChars="0" w:right="-423" w:rightChars="-151" w:firstLine="560" w:firstLineChars="200"/>
        <w:textAlignment w:val="auto"/>
        <w:rPr>
          <w:rFonts w:hint="eastAsia" w:ascii="仿宋_GB2312" w:hAnsi="仿宋_GB2312" w:eastAsia="仿宋_GB2312" w:cs="仿宋_GB2312"/>
          <w:color w:val="auto"/>
          <w:spacing w:val="0"/>
          <w:sz w:val="28"/>
          <w:szCs w:val="28"/>
          <w:highlight w:val="none"/>
        </w:rPr>
      </w:pPr>
      <w:r>
        <w:rPr>
          <w:rFonts w:hint="eastAsia" w:ascii="仿宋_GB2312" w:hAnsi="仿宋_GB2312" w:eastAsia="仿宋_GB2312" w:cs="仿宋_GB2312"/>
          <w:color w:val="auto"/>
          <w:spacing w:val="0"/>
          <w:sz w:val="28"/>
          <w:szCs w:val="28"/>
          <w:highlight w:val="none"/>
        </w:rPr>
        <w:t>（四）企业具备安全生产条件，并取得安全生产许可证（相关规定不作要求的除外）；</w:t>
      </w:r>
    </w:p>
    <w:p w14:paraId="5855BF3D">
      <w:pPr>
        <w:pStyle w:val="6"/>
        <w:keepNext w:val="0"/>
        <w:keepLines w:val="0"/>
        <w:pageBreakBefore w:val="0"/>
        <w:widowControl w:val="0"/>
        <w:kinsoku/>
        <w:wordWrap/>
        <w:overflowPunct/>
        <w:topLinePunct w:val="0"/>
        <w:autoSpaceDE w:val="0"/>
        <w:autoSpaceDN w:val="0"/>
        <w:bidi w:val="0"/>
        <w:adjustRightInd/>
        <w:snapToGrid/>
        <w:spacing w:before="94" w:line="400" w:lineRule="exact"/>
        <w:ind w:left="0" w:leftChars="0" w:right="-423" w:rightChars="-151" w:firstLine="560" w:firstLineChars="200"/>
        <w:textAlignment w:val="auto"/>
        <w:rPr>
          <w:rFonts w:hint="eastAsia" w:ascii="仿宋_GB2312" w:hAnsi="仿宋_GB2312" w:eastAsia="仿宋_GB2312" w:cs="仿宋_GB2312"/>
          <w:color w:val="auto"/>
          <w:spacing w:val="0"/>
          <w:sz w:val="28"/>
          <w:szCs w:val="28"/>
          <w:highlight w:val="none"/>
        </w:rPr>
      </w:pPr>
      <w:r>
        <w:rPr>
          <w:rFonts w:hint="eastAsia" w:ascii="仿宋_GB2312" w:hAnsi="仿宋_GB2312" w:eastAsia="仿宋_GB2312" w:cs="仿宋_GB2312"/>
          <w:color w:val="auto"/>
          <w:spacing w:val="0"/>
          <w:sz w:val="28"/>
          <w:szCs w:val="28"/>
          <w:highlight w:val="none"/>
        </w:rPr>
        <w:t>（五）投标文件中的资格审查材料没有失真或者弄虚作假；</w:t>
      </w:r>
    </w:p>
    <w:p w14:paraId="15734547">
      <w:pPr>
        <w:pStyle w:val="6"/>
        <w:keepNext w:val="0"/>
        <w:keepLines w:val="0"/>
        <w:pageBreakBefore w:val="0"/>
        <w:widowControl w:val="0"/>
        <w:kinsoku/>
        <w:wordWrap/>
        <w:overflowPunct/>
        <w:topLinePunct w:val="0"/>
        <w:autoSpaceDE w:val="0"/>
        <w:autoSpaceDN w:val="0"/>
        <w:bidi w:val="0"/>
        <w:adjustRightInd/>
        <w:snapToGrid/>
        <w:spacing w:before="94" w:line="400" w:lineRule="exact"/>
        <w:ind w:left="0" w:leftChars="0" w:right="-423" w:rightChars="-151" w:firstLine="560" w:firstLineChars="200"/>
        <w:textAlignment w:val="auto"/>
        <w:rPr>
          <w:rFonts w:hint="eastAsia" w:ascii="仿宋_GB2312" w:hAnsi="仿宋_GB2312" w:eastAsia="仿宋_GB2312" w:cs="仿宋_GB2312"/>
          <w:color w:val="auto"/>
          <w:spacing w:val="0"/>
          <w:sz w:val="28"/>
          <w:szCs w:val="28"/>
          <w:highlight w:val="none"/>
        </w:rPr>
      </w:pPr>
      <w:r>
        <w:rPr>
          <w:rFonts w:hint="eastAsia" w:ascii="仿宋_GB2312" w:hAnsi="仿宋_GB2312" w:eastAsia="仿宋_GB2312" w:cs="仿宋_GB2312"/>
          <w:color w:val="auto"/>
          <w:spacing w:val="0"/>
          <w:sz w:val="28"/>
          <w:szCs w:val="28"/>
          <w:highlight w:val="none"/>
          <w:lang w:val="en-US" w:eastAsia="zh-CN"/>
        </w:rPr>
        <w:t>（六）投标人在投标文件递交截止时间当日，对于本次招标文件中要求的企业资质，投标人的建筑业企业资质动态监管结果不得处于不合格状态。</w:t>
      </w:r>
    </w:p>
    <w:p w14:paraId="4B01556A">
      <w:pPr>
        <w:pStyle w:val="6"/>
        <w:keepNext w:val="0"/>
        <w:keepLines w:val="0"/>
        <w:pageBreakBefore w:val="0"/>
        <w:widowControl w:val="0"/>
        <w:kinsoku/>
        <w:wordWrap/>
        <w:overflowPunct/>
        <w:topLinePunct w:val="0"/>
        <w:autoSpaceDE w:val="0"/>
        <w:autoSpaceDN w:val="0"/>
        <w:bidi w:val="0"/>
        <w:adjustRightInd/>
        <w:snapToGrid/>
        <w:spacing w:before="93" w:line="400" w:lineRule="exact"/>
        <w:ind w:left="0" w:leftChars="0" w:right="-423" w:rightChars="-151" w:firstLine="560" w:firstLineChars="200"/>
        <w:textAlignment w:val="auto"/>
        <w:rPr>
          <w:rFonts w:hint="eastAsia" w:ascii="仿宋_GB2312" w:hAnsi="仿宋_GB2312" w:eastAsia="仿宋_GB2312" w:cs="仿宋_GB2312"/>
          <w:color w:val="auto"/>
          <w:spacing w:val="0"/>
          <w:sz w:val="28"/>
          <w:szCs w:val="28"/>
          <w:highlight w:val="none"/>
        </w:rPr>
      </w:pPr>
      <w:r>
        <w:rPr>
          <w:rFonts w:hint="eastAsia" w:ascii="仿宋_GB2312" w:hAnsi="仿宋_GB2312" w:eastAsia="仿宋_GB2312" w:cs="仿宋_GB2312"/>
          <w:color w:val="auto"/>
          <w:spacing w:val="0"/>
          <w:sz w:val="28"/>
          <w:szCs w:val="28"/>
          <w:highlight w:val="none"/>
        </w:rPr>
        <w:t>（</w:t>
      </w:r>
      <w:r>
        <w:rPr>
          <w:rFonts w:hint="eastAsia" w:ascii="仿宋_GB2312" w:hAnsi="仿宋_GB2312" w:eastAsia="仿宋_GB2312" w:cs="仿宋_GB2312"/>
          <w:color w:val="auto"/>
          <w:spacing w:val="0"/>
          <w:sz w:val="28"/>
          <w:szCs w:val="28"/>
          <w:highlight w:val="none"/>
          <w:lang w:val="en-US" w:eastAsia="zh-CN"/>
        </w:rPr>
        <w:t>七</w:t>
      </w:r>
      <w:r>
        <w:rPr>
          <w:rFonts w:hint="eastAsia" w:ascii="仿宋_GB2312" w:hAnsi="仿宋_GB2312" w:eastAsia="仿宋_GB2312" w:cs="仿宋_GB2312"/>
          <w:color w:val="auto"/>
          <w:spacing w:val="0"/>
          <w:sz w:val="28"/>
          <w:szCs w:val="28"/>
          <w:highlight w:val="none"/>
        </w:rPr>
        <w:t>）项目负责人的专业、等级满足本公告要求</w:t>
      </w:r>
      <w:r>
        <w:rPr>
          <w:rFonts w:hint="eastAsia" w:ascii="仿宋_GB2312" w:hAnsi="仿宋_GB2312" w:eastAsia="仿宋_GB2312" w:cs="仿宋_GB2312"/>
          <w:color w:val="auto"/>
          <w:spacing w:val="0"/>
          <w:sz w:val="28"/>
          <w:szCs w:val="28"/>
          <w:highlight w:val="none"/>
          <w:lang w:val="en-US" w:eastAsia="zh-CN"/>
        </w:rPr>
        <w:t>及</w:t>
      </w:r>
      <w:r>
        <w:rPr>
          <w:rFonts w:hint="eastAsia" w:ascii="仿宋_GB2312" w:hAnsi="仿宋_GB2312" w:eastAsia="仿宋_GB2312" w:cs="仿宋_GB2312"/>
          <w:color w:val="auto"/>
          <w:spacing w:val="0"/>
          <w:sz w:val="28"/>
          <w:szCs w:val="28"/>
          <w:highlight w:val="none"/>
        </w:rPr>
        <w:t>满足下列条件：</w:t>
      </w:r>
    </w:p>
    <w:p w14:paraId="4CC841B7">
      <w:pPr>
        <w:pStyle w:val="6"/>
        <w:keepNext w:val="0"/>
        <w:keepLines w:val="0"/>
        <w:pageBreakBefore w:val="0"/>
        <w:widowControl w:val="0"/>
        <w:kinsoku/>
        <w:wordWrap/>
        <w:overflowPunct/>
        <w:topLinePunct w:val="0"/>
        <w:autoSpaceDE w:val="0"/>
        <w:autoSpaceDN w:val="0"/>
        <w:bidi w:val="0"/>
        <w:adjustRightInd/>
        <w:snapToGrid/>
        <w:spacing w:before="91" w:line="400" w:lineRule="exact"/>
        <w:ind w:left="0" w:leftChars="0" w:right="-423" w:rightChars="-151" w:firstLine="560" w:firstLineChars="200"/>
        <w:textAlignment w:val="auto"/>
        <w:rPr>
          <w:rFonts w:hint="eastAsia" w:ascii="仿宋_GB2312" w:hAnsi="仿宋_GB2312" w:eastAsia="仿宋_GB2312" w:cs="仿宋_GB2312"/>
          <w:color w:val="auto"/>
          <w:spacing w:val="0"/>
          <w:sz w:val="28"/>
          <w:szCs w:val="28"/>
          <w:highlight w:val="none"/>
        </w:rPr>
      </w:pPr>
      <w:r>
        <w:rPr>
          <w:rFonts w:hint="eastAsia" w:ascii="仿宋_GB2312" w:hAnsi="仿宋_GB2312" w:eastAsia="仿宋_GB2312" w:cs="仿宋_GB2312"/>
          <w:color w:val="auto"/>
          <w:spacing w:val="0"/>
          <w:sz w:val="28"/>
          <w:szCs w:val="28"/>
          <w:highlight w:val="none"/>
        </w:rPr>
        <w:t>1</w:t>
      </w:r>
      <w:r>
        <w:rPr>
          <w:rFonts w:hint="eastAsia" w:ascii="仿宋_GB2312" w:hAnsi="仿宋_GB2312" w:eastAsia="仿宋_GB2312" w:cs="仿宋_GB2312"/>
          <w:color w:val="auto"/>
          <w:spacing w:val="0"/>
          <w:sz w:val="28"/>
          <w:szCs w:val="28"/>
          <w:highlight w:val="none"/>
          <w:lang w:val="en-US" w:eastAsia="zh-CN"/>
        </w:rPr>
        <w:t>.</w:t>
      </w:r>
      <w:r>
        <w:rPr>
          <w:rFonts w:hint="eastAsia" w:ascii="仿宋_GB2312" w:hAnsi="仿宋_GB2312" w:eastAsia="仿宋_GB2312" w:cs="仿宋_GB2312"/>
          <w:color w:val="auto"/>
          <w:spacing w:val="0"/>
          <w:sz w:val="28"/>
          <w:szCs w:val="28"/>
          <w:highlight w:val="none"/>
        </w:rPr>
        <w:t>项目负责人不得同时在两个或者两个以上单位受聘或者执业：</w:t>
      </w:r>
    </w:p>
    <w:p w14:paraId="11800976">
      <w:pPr>
        <w:pStyle w:val="6"/>
        <w:keepNext w:val="0"/>
        <w:keepLines w:val="0"/>
        <w:pageBreakBefore w:val="0"/>
        <w:widowControl w:val="0"/>
        <w:kinsoku/>
        <w:wordWrap/>
        <w:overflowPunct/>
        <w:topLinePunct w:val="0"/>
        <w:autoSpaceDE w:val="0"/>
        <w:autoSpaceDN w:val="0"/>
        <w:bidi w:val="0"/>
        <w:adjustRightInd/>
        <w:snapToGrid/>
        <w:spacing w:before="91" w:line="400" w:lineRule="exact"/>
        <w:ind w:left="0" w:leftChars="0" w:right="-423" w:rightChars="-151" w:firstLine="560" w:firstLineChars="200"/>
        <w:textAlignment w:val="auto"/>
        <w:rPr>
          <w:rFonts w:hint="eastAsia" w:ascii="仿宋_GB2312" w:hAnsi="仿宋_GB2312" w:eastAsia="仿宋_GB2312" w:cs="仿宋_GB2312"/>
          <w:color w:val="auto"/>
          <w:spacing w:val="0"/>
          <w:sz w:val="28"/>
          <w:szCs w:val="28"/>
          <w:highlight w:val="none"/>
        </w:rPr>
      </w:pPr>
      <w:r>
        <w:rPr>
          <w:rFonts w:hint="eastAsia" w:ascii="仿宋_GB2312" w:hAnsi="仿宋_GB2312" w:eastAsia="仿宋_GB2312" w:cs="仿宋_GB2312"/>
          <w:color w:val="auto"/>
          <w:spacing w:val="0"/>
          <w:sz w:val="28"/>
          <w:szCs w:val="28"/>
          <w:highlight w:val="none"/>
          <w:lang w:val="en-US" w:eastAsia="zh-CN"/>
        </w:rPr>
        <w:t>2.</w:t>
      </w:r>
      <w:r>
        <w:rPr>
          <w:rFonts w:hint="eastAsia" w:ascii="仿宋_GB2312" w:hAnsi="仿宋_GB2312" w:eastAsia="仿宋_GB2312" w:cs="仿宋_GB2312"/>
          <w:color w:val="auto"/>
          <w:spacing w:val="0"/>
          <w:sz w:val="28"/>
          <w:szCs w:val="28"/>
          <w:highlight w:val="none"/>
        </w:rPr>
        <w:t>项目负责人无行贿犯罪行为记录;或者有行贿犯罪行为记录，但自记录之日起已超过5年的</w:t>
      </w:r>
      <w:r>
        <w:rPr>
          <w:rFonts w:hint="eastAsia" w:ascii="仿宋_GB2312" w:hAnsi="仿宋_GB2312" w:eastAsia="仿宋_GB2312" w:cs="仿宋_GB2312"/>
          <w:b/>
          <w:bCs/>
          <w:color w:val="auto"/>
          <w:spacing w:val="0"/>
          <w:sz w:val="28"/>
          <w:szCs w:val="28"/>
          <w:highlight w:val="yellow"/>
        </w:rPr>
        <w:t>（采用信用承诺方式由投标人自行承诺，格式详见《投标人信用承诺书》）。</w:t>
      </w:r>
    </w:p>
    <w:p w14:paraId="5C6325A8">
      <w:pPr>
        <w:pStyle w:val="6"/>
        <w:keepNext w:val="0"/>
        <w:keepLines w:val="0"/>
        <w:pageBreakBefore w:val="0"/>
        <w:widowControl w:val="0"/>
        <w:kinsoku/>
        <w:wordWrap/>
        <w:overflowPunct/>
        <w:topLinePunct w:val="0"/>
        <w:autoSpaceDE w:val="0"/>
        <w:autoSpaceDN w:val="0"/>
        <w:bidi w:val="0"/>
        <w:adjustRightInd/>
        <w:snapToGrid/>
        <w:spacing w:line="400" w:lineRule="exact"/>
        <w:ind w:left="0" w:leftChars="0" w:right="-423" w:rightChars="-151" w:firstLine="560" w:firstLineChars="200"/>
        <w:textAlignment w:val="auto"/>
        <w:rPr>
          <w:rFonts w:hint="eastAsia" w:ascii="仿宋_GB2312" w:hAnsi="仿宋_GB2312" w:eastAsia="仿宋_GB2312" w:cs="仿宋_GB2312"/>
          <w:color w:val="auto"/>
          <w:spacing w:val="0"/>
          <w:sz w:val="28"/>
          <w:szCs w:val="28"/>
          <w:highlight w:val="none"/>
        </w:rPr>
      </w:pPr>
      <w:r>
        <w:rPr>
          <w:rFonts w:hint="eastAsia" w:ascii="仿宋_GB2312" w:hAnsi="仿宋_GB2312" w:eastAsia="仿宋_GB2312" w:cs="仿宋_GB2312"/>
          <w:color w:val="auto"/>
          <w:spacing w:val="0"/>
          <w:sz w:val="28"/>
          <w:szCs w:val="28"/>
          <w:highlight w:val="none"/>
        </w:rPr>
        <w:t>（</w:t>
      </w:r>
      <w:r>
        <w:rPr>
          <w:rFonts w:hint="eastAsia" w:ascii="仿宋_GB2312" w:hAnsi="仿宋_GB2312" w:eastAsia="仿宋_GB2312" w:cs="仿宋_GB2312"/>
          <w:color w:val="auto"/>
          <w:spacing w:val="0"/>
          <w:sz w:val="28"/>
          <w:szCs w:val="28"/>
          <w:highlight w:val="none"/>
          <w:lang w:eastAsia="zh-CN"/>
        </w:rPr>
        <w:t>八</w:t>
      </w:r>
      <w:r>
        <w:rPr>
          <w:rFonts w:hint="eastAsia" w:ascii="仿宋_GB2312" w:hAnsi="仿宋_GB2312" w:eastAsia="仿宋_GB2312" w:cs="仿宋_GB2312"/>
          <w:color w:val="auto"/>
          <w:spacing w:val="0"/>
          <w:sz w:val="28"/>
          <w:szCs w:val="28"/>
          <w:highlight w:val="none"/>
        </w:rPr>
        <w:t>）投标人不得存在下列情形之一:</w:t>
      </w:r>
    </w:p>
    <w:p w14:paraId="7FA48DB9">
      <w:pPr>
        <w:pStyle w:val="6"/>
        <w:keepNext w:val="0"/>
        <w:keepLines w:val="0"/>
        <w:pageBreakBefore w:val="0"/>
        <w:widowControl w:val="0"/>
        <w:kinsoku/>
        <w:wordWrap/>
        <w:overflowPunct/>
        <w:topLinePunct w:val="0"/>
        <w:autoSpaceDE w:val="0"/>
        <w:autoSpaceDN w:val="0"/>
        <w:bidi w:val="0"/>
        <w:adjustRightInd/>
        <w:snapToGrid/>
        <w:spacing w:before="90" w:line="400" w:lineRule="exact"/>
        <w:ind w:left="0" w:leftChars="0" w:right="-423" w:rightChars="-151" w:firstLine="560" w:firstLineChars="200"/>
        <w:textAlignment w:val="auto"/>
        <w:rPr>
          <w:rFonts w:hint="eastAsia" w:ascii="仿宋_GB2312" w:hAnsi="仿宋_GB2312" w:eastAsia="仿宋_GB2312" w:cs="仿宋_GB2312"/>
          <w:color w:val="auto"/>
          <w:spacing w:val="0"/>
          <w:sz w:val="28"/>
          <w:szCs w:val="28"/>
          <w:highlight w:val="none"/>
        </w:rPr>
      </w:pPr>
      <w:r>
        <w:rPr>
          <w:rFonts w:hint="eastAsia" w:ascii="仿宋_GB2312" w:hAnsi="仿宋_GB2312" w:eastAsia="仿宋_GB2312" w:cs="仿宋_GB2312"/>
          <w:color w:val="auto"/>
          <w:spacing w:val="0"/>
          <w:sz w:val="28"/>
          <w:szCs w:val="28"/>
          <w:highlight w:val="none"/>
        </w:rPr>
        <w:t>1</w:t>
      </w:r>
      <w:r>
        <w:rPr>
          <w:rFonts w:hint="eastAsia" w:ascii="仿宋_GB2312" w:hAnsi="仿宋_GB2312" w:eastAsia="仿宋_GB2312" w:cs="仿宋_GB2312"/>
          <w:color w:val="auto"/>
          <w:spacing w:val="0"/>
          <w:sz w:val="28"/>
          <w:szCs w:val="28"/>
          <w:highlight w:val="none"/>
          <w:lang w:val="en-US" w:eastAsia="zh-CN"/>
        </w:rPr>
        <w:t>.</w:t>
      </w:r>
      <w:r>
        <w:rPr>
          <w:rFonts w:hint="eastAsia" w:ascii="仿宋_GB2312" w:hAnsi="仿宋_GB2312" w:eastAsia="仿宋_GB2312" w:cs="仿宋_GB2312"/>
          <w:color w:val="auto"/>
          <w:spacing w:val="0"/>
          <w:sz w:val="28"/>
          <w:szCs w:val="28"/>
          <w:highlight w:val="none"/>
        </w:rPr>
        <w:t>为招标人不具有独立法人资格的附属机构（单位）；</w:t>
      </w:r>
    </w:p>
    <w:p w14:paraId="40F0099D">
      <w:pPr>
        <w:pStyle w:val="6"/>
        <w:keepNext w:val="0"/>
        <w:keepLines w:val="0"/>
        <w:pageBreakBefore w:val="0"/>
        <w:widowControl w:val="0"/>
        <w:kinsoku/>
        <w:wordWrap/>
        <w:overflowPunct/>
        <w:topLinePunct w:val="0"/>
        <w:autoSpaceDE w:val="0"/>
        <w:autoSpaceDN w:val="0"/>
        <w:bidi w:val="0"/>
        <w:adjustRightInd/>
        <w:snapToGrid/>
        <w:spacing w:before="90" w:line="400" w:lineRule="exact"/>
        <w:ind w:left="0" w:leftChars="0" w:right="-423" w:rightChars="-151" w:firstLine="560" w:firstLineChars="200"/>
        <w:textAlignment w:val="auto"/>
        <w:rPr>
          <w:rFonts w:hint="eastAsia" w:ascii="仿宋_GB2312" w:hAnsi="仿宋_GB2312" w:eastAsia="仿宋_GB2312" w:cs="仿宋_GB2312"/>
          <w:color w:val="auto"/>
          <w:spacing w:val="0"/>
          <w:sz w:val="28"/>
          <w:szCs w:val="28"/>
          <w:highlight w:val="none"/>
        </w:rPr>
      </w:pPr>
      <w:r>
        <w:rPr>
          <w:rFonts w:hint="eastAsia" w:ascii="仿宋_GB2312" w:hAnsi="仿宋_GB2312" w:eastAsia="仿宋_GB2312" w:cs="仿宋_GB2312"/>
          <w:color w:val="auto"/>
          <w:spacing w:val="0"/>
          <w:sz w:val="28"/>
          <w:szCs w:val="28"/>
          <w:highlight w:val="none"/>
        </w:rPr>
        <w:t>2</w:t>
      </w:r>
      <w:r>
        <w:rPr>
          <w:rFonts w:hint="eastAsia" w:ascii="仿宋_GB2312" w:hAnsi="仿宋_GB2312" w:eastAsia="仿宋_GB2312" w:cs="仿宋_GB2312"/>
          <w:color w:val="auto"/>
          <w:spacing w:val="0"/>
          <w:sz w:val="28"/>
          <w:szCs w:val="28"/>
          <w:highlight w:val="none"/>
          <w:lang w:val="en-US" w:eastAsia="zh-CN"/>
        </w:rPr>
        <w:t>.</w:t>
      </w:r>
      <w:r>
        <w:rPr>
          <w:rFonts w:hint="eastAsia" w:ascii="仿宋_GB2312" w:hAnsi="仿宋_GB2312" w:eastAsia="仿宋_GB2312" w:cs="仿宋_GB2312"/>
          <w:color w:val="auto"/>
          <w:spacing w:val="0"/>
          <w:sz w:val="28"/>
          <w:szCs w:val="28"/>
          <w:highlight w:val="none"/>
        </w:rPr>
        <w:t>为本招标项目的监理人、代建人、项目管理人，以及为本招标项目提供招标代理、设计服务的；</w:t>
      </w:r>
    </w:p>
    <w:p w14:paraId="389AB613">
      <w:pPr>
        <w:pStyle w:val="6"/>
        <w:keepNext w:val="0"/>
        <w:keepLines w:val="0"/>
        <w:pageBreakBefore w:val="0"/>
        <w:widowControl w:val="0"/>
        <w:kinsoku/>
        <w:wordWrap/>
        <w:overflowPunct/>
        <w:topLinePunct w:val="0"/>
        <w:autoSpaceDE w:val="0"/>
        <w:autoSpaceDN w:val="0"/>
        <w:bidi w:val="0"/>
        <w:adjustRightInd/>
        <w:snapToGrid/>
        <w:spacing w:before="90" w:line="400" w:lineRule="exact"/>
        <w:ind w:left="0" w:leftChars="0" w:right="-423" w:rightChars="-151" w:firstLine="560" w:firstLineChars="200"/>
        <w:textAlignment w:val="auto"/>
        <w:rPr>
          <w:rFonts w:hint="eastAsia" w:ascii="仿宋_GB2312" w:hAnsi="仿宋_GB2312" w:eastAsia="仿宋_GB2312" w:cs="仿宋_GB2312"/>
          <w:color w:val="auto"/>
          <w:spacing w:val="0"/>
          <w:sz w:val="28"/>
          <w:szCs w:val="28"/>
          <w:highlight w:val="none"/>
        </w:rPr>
      </w:pPr>
      <w:r>
        <w:rPr>
          <w:rFonts w:hint="eastAsia" w:ascii="仿宋_GB2312" w:hAnsi="仿宋_GB2312" w:eastAsia="仿宋_GB2312" w:cs="仿宋_GB2312"/>
          <w:color w:val="auto"/>
          <w:spacing w:val="0"/>
          <w:sz w:val="28"/>
          <w:szCs w:val="28"/>
          <w:highlight w:val="none"/>
        </w:rPr>
        <w:t>3</w:t>
      </w:r>
      <w:r>
        <w:rPr>
          <w:rFonts w:hint="eastAsia" w:ascii="仿宋_GB2312" w:hAnsi="仿宋_GB2312" w:eastAsia="仿宋_GB2312" w:cs="仿宋_GB2312"/>
          <w:color w:val="auto"/>
          <w:spacing w:val="0"/>
          <w:sz w:val="28"/>
          <w:szCs w:val="28"/>
          <w:highlight w:val="none"/>
          <w:lang w:val="en-US" w:eastAsia="zh-CN"/>
        </w:rPr>
        <w:t>.</w:t>
      </w:r>
      <w:r>
        <w:rPr>
          <w:rFonts w:hint="eastAsia" w:ascii="仿宋_GB2312" w:hAnsi="仿宋_GB2312" w:eastAsia="仿宋_GB2312" w:cs="仿宋_GB2312"/>
          <w:color w:val="auto"/>
          <w:spacing w:val="0"/>
          <w:sz w:val="28"/>
          <w:szCs w:val="28"/>
          <w:highlight w:val="none"/>
        </w:rPr>
        <w:t>与本招标项目的监理人、代建人、招标代理机构同为一个法定代表人的，或者相互控股、参股的；</w:t>
      </w:r>
    </w:p>
    <w:p w14:paraId="1A2533D3">
      <w:pPr>
        <w:pStyle w:val="6"/>
        <w:keepNext w:val="0"/>
        <w:keepLines w:val="0"/>
        <w:pageBreakBefore w:val="0"/>
        <w:widowControl w:val="0"/>
        <w:kinsoku/>
        <w:wordWrap/>
        <w:overflowPunct/>
        <w:topLinePunct w:val="0"/>
        <w:autoSpaceDE w:val="0"/>
        <w:autoSpaceDN w:val="0"/>
        <w:bidi w:val="0"/>
        <w:adjustRightInd/>
        <w:snapToGrid/>
        <w:spacing w:before="90" w:line="400" w:lineRule="exact"/>
        <w:ind w:left="0" w:leftChars="0" w:right="-423" w:rightChars="-151" w:firstLine="560" w:firstLineChars="200"/>
        <w:textAlignment w:val="auto"/>
        <w:rPr>
          <w:rFonts w:hint="eastAsia" w:ascii="仿宋_GB2312" w:hAnsi="仿宋_GB2312" w:eastAsia="仿宋_GB2312" w:cs="仿宋_GB2312"/>
          <w:color w:val="auto"/>
          <w:spacing w:val="0"/>
          <w:sz w:val="28"/>
          <w:szCs w:val="28"/>
          <w:highlight w:val="none"/>
        </w:rPr>
      </w:pPr>
      <w:r>
        <w:rPr>
          <w:rFonts w:hint="eastAsia" w:ascii="仿宋_GB2312" w:hAnsi="仿宋_GB2312" w:eastAsia="仿宋_GB2312" w:cs="仿宋_GB2312"/>
          <w:color w:val="auto"/>
          <w:spacing w:val="0"/>
          <w:sz w:val="28"/>
          <w:szCs w:val="28"/>
          <w:highlight w:val="none"/>
        </w:rPr>
        <w:t>4</w:t>
      </w:r>
      <w:r>
        <w:rPr>
          <w:rFonts w:hint="eastAsia" w:ascii="仿宋_GB2312" w:hAnsi="仿宋_GB2312" w:eastAsia="仿宋_GB2312" w:cs="仿宋_GB2312"/>
          <w:color w:val="auto"/>
          <w:spacing w:val="0"/>
          <w:sz w:val="28"/>
          <w:szCs w:val="28"/>
          <w:highlight w:val="none"/>
          <w:lang w:val="en-US" w:eastAsia="zh-CN"/>
        </w:rPr>
        <w:t>.</w:t>
      </w:r>
      <w:r>
        <w:rPr>
          <w:rFonts w:hint="eastAsia" w:ascii="仿宋_GB2312" w:hAnsi="仿宋_GB2312" w:eastAsia="仿宋_GB2312" w:cs="仿宋_GB2312"/>
          <w:color w:val="auto"/>
          <w:spacing w:val="0"/>
          <w:sz w:val="28"/>
          <w:szCs w:val="28"/>
          <w:highlight w:val="none"/>
        </w:rPr>
        <w:t>与招标人存在利害关系可能影响招标公正性的；</w:t>
      </w:r>
    </w:p>
    <w:p w14:paraId="3A45E95A">
      <w:pPr>
        <w:pStyle w:val="6"/>
        <w:keepNext w:val="0"/>
        <w:keepLines w:val="0"/>
        <w:pageBreakBefore w:val="0"/>
        <w:widowControl w:val="0"/>
        <w:kinsoku/>
        <w:wordWrap/>
        <w:overflowPunct/>
        <w:topLinePunct w:val="0"/>
        <w:autoSpaceDE w:val="0"/>
        <w:autoSpaceDN w:val="0"/>
        <w:bidi w:val="0"/>
        <w:adjustRightInd/>
        <w:snapToGrid/>
        <w:spacing w:before="90" w:line="400" w:lineRule="exact"/>
        <w:ind w:left="0" w:leftChars="0" w:right="-423" w:rightChars="-151" w:firstLine="560" w:firstLineChars="200"/>
        <w:textAlignment w:val="auto"/>
        <w:rPr>
          <w:rFonts w:hint="eastAsia" w:ascii="仿宋_GB2312" w:hAnsi="仿宋_GB2312" w:eastAsia="仿宋_GB2312" w:cs="仿宋_GB2312"/>
          <w:color w:val="auto"/>
          <w:spacing w:val="0"/>
          <w:sz w:val="28"/>
          <w:szCs w:val="28"/>
          <w:highlight w:val="none"/>
        </w:rPr>
      </w:pPr>
      <w:r>
        <w:rPr>
          <w:rFonts w:hint="eastAsia" w:ascii="仿宋_GB2312" w:hAnsi="仿宋_GB2312" w:eastAsia="仿宋_GB2312" w:cs="仿宋_GB2312"/>
          <w:color w:val="auto"/>
          <w:spacing w:val="0"/>
          <w:sz w:val="28"/>
          <w:szCs w:val="28"/>
          <w:highlight w:val="none"/>
        </w:rPr>
        <w:t>5</w:t>
      </w:r>
      <w:r>
        <w:rPr>
          <w:rFonts w:hint="eastAsia" w:ascii="仿宋_GB2312" w:hAnsi="仿宋_GB2312" w:eastAsia="仿宋_GB2312" w:cs="仿宋_GB2312"/>
          <w:color w:val="auto"/>
          <w:spacing w:val="0"/>
          <w:sz w:val="28"/>
          <w:szCs w:val="28"/>
          <w:highlight w:val="none"/>
          <w:lang w:val="en-US" w:eastAsia="zh-CN"/>
        </w:rPr>
        <w:t>.</w:t>
      </w:r>
      <w:r>
        <w:rPr>
          <w:rFonts w:hint="eastAsia" w:ascii="仿宋_GB2312" w:hAnsi="仿宋_GB2312" w:eastAsia="仿宋_GB2312" w:cs="仿宋_GB2312"/>
          <w:color w:val="auto"/>
          <w:spacing w:val="0"/>
          <w:sz w:val="28"/>
          <w:szCs w:val="28"/>
          <w:highlight w:val="none"/>
        </w:rPr>
        <w:t>单位负责人为同一人或者存在控股、管理关系的不同单位；</w:t>
      </w:r>
    </w:p>
    <w:p w14:paraId="65FDF47E">
      <w:pPr>
        <w:pStyle w:val="6"/>
        <w:keepNext w:val="0"/>
        <w:keepLines w:val="0"/>
        <w:pageBreakBefore w:val="0"/>
        <w:widowControl w:val="0"/>
        <w:kinsoku/>
        <w:wordWrap/>
        <w:overflowPunct/>
        <w:topLinePunct w:val="0"/>
        <w:autoSpaceDE w:val="0"/>
        <w:autoSpaceDN w:val="0"/>
        <w:bidi w:val="0"/>
        <w:adjustRightInd/>
        <w:snapToGrid/>
        <w:spacing w:before="90" w:line="400" w:lineRule="exact"/>
        <w:ind w:left="0" w:leftChars="0" w:right="-423" w:rightChars="-151" w:firstLine="560" w:firstLineChars="200"/>
        <w:textAlignment w:val="auto"/>
        <w:rPr>
          <w:rFonts w:hint="eastAsia" w:ascii="仿宋_GB2312" w:hAnsi="仿宋_GB2312" w:eastAsia="仿宋_GB2312" w:cs="仿宋_GB2312"/>
          <w:color w:val="auto"/>
          <w:spacing w:val="0"/>
          <w:sz w:val="28"/>
          <w:szCs w:val="28"/>
          <w:highlight w:val="none"/>
        </w:rPr>
      </w:pPr>
      <w:r>
        <w:rPr>
          <w:rFonts w:hint="eastAsia" w:ascii="仿宋_GB2312" w:hAnsi="仿宋_GB2312" w:eastAsia="仿宋_GB2312" w:cs="仿宋_GB2312"/>
          <w:color w:val="auto"/>
          <w:spacing w:val="0"/>
          <w:sz w:val="28"/>
          <w:szCs w:val="28"/>
          <w:highlight w:val="none"/>
        </w:rPr>
        <w:t>6</w:t>
      </w:r>
      <w:r>
        <w:rPr>
          <w:rFonts w:hint="eastAsia" w:ascii="仿宋_GB2312" w:hAnsi="仿宋_GB2312" w:eastAsia="仿宋_GB2312" w:cs="仿宋_GB2312"/>
          <w:color w:val="auto"/>
          <w:spacing w:val="0"/>
          <w:sz w:val="28"/>
          <w:szCs w:val="28"/>
          <w:highlight w:val="none"/>
          <w:lang w:val="en-US" w:eastAsia="zh-CN"/>
        </w:rPr>
        <w:t>.</w:t>
      </w:r>
      <w:r>
        <w:rPr>
          <w:rFonts w:hint="eastAsia" w:ascii="仿宋_GB2312" w:hAnsi="仿宋_GB2312" w:eastAsia="仿宋_GB2312" w:cs="仿宋_GB2312"/>
          <w:color w:val="auto"/>
          <w:spacing w:val="0"/>
          <w:sz w:val="28"/>
          <w:szCs w:val="28"/>
          <w:highlight w:val="none"/>
        </w:rPr>
        <w:t>处于被责令停业、财产被接管、冻结和破产状态，以及投标资格被取消或者被暂停且在暂停期内；</w:t>
      </w:r>
    </w:p>
    <w:p w14:paraId="2C6985CB">
      <w:pPr>
        <w:pStyle w:val="6"/>
        <w:keepNext w:val="0"/>
        <w:keepLines w:val="0"/>
        <w:pageBreakBefore w:val="0"/>
        <w:widowControl w:val="0"/>
        <w:kinsoku/>
        <w:wordWrap/>
        <w:overflowPunct/>
        <w:topLinePunct w:val="0"/>
        <w:autoSpaceDE w:val="0"/>
        <w:autoSpaceDN w:val="0"/>
        <w:bidi w:val="0"/>
        <w:adjustRightInd/>
        <w:snapToGrid/>
        <w:spacing w:before="90" w:line="400" w:lineRule="exact"/>
        <w:ind w:left="0" w:leftChars="0" w:right="-423" w:rightChars="-151" w:firstLine="560" w:firstLineChars="200"/>
        <w:textAlignment w:val="auto"/>
        <w:rPr>
          <w:rFonts w:hint="eastAsia" w:ascii="仿宋_GB2312" w:hAnsi="仿宋_GB2312" w:eastAsia="仿宋_GB2312" w:cs="仿宋_GB2312"/>
          <w:color w:val="auto"/>
          <w:spacing w:val="0"/>
          <w:sz w:val="28"/>
          <w:szCs w:val="28"/>
          <w:highlight w:val="none"/>
        </w:rPr>
      </w:pPr>
      <w:r>
        <w:rPr>
          <w:rFonts w:hint="eastAsia" w:ascii="仿宋_GB2312" w:hAnsi="仿宋_GB2312" w:eastAsia="仿宋_GB2312" w:cs="仿宋_GB2312"/>
          <w:color w:val="auto"/>
          <w:spacing w:val="0"/>
          <w:sz w:val="28"/>
          <w:szCs w:val="28"/>
          <w:highlight w:val="none"/>
        </w:rPr>
        <w:t>7</w:t>
      </w:r>
      <w:r>
        <w:rPr>
          <w:rFonts w:hint="eastAsia" w:ascii="仿宋_GB2312" w:hAnsi="仿宋_GB2312" w:eastAsia="仿宋_GB2312" w:cs="仿宋_GB2312"/>
          <w:color w:val="auto"/>
          <w:spacing w:val="0"/>
          <w:sz w:val="28"/>
          <w:szCs w:val="28"/>
          <w:highlight w:val="none"/>
          <w:lang w:val="en-US" w:eastAsia="zh-CN"/>
        </w:rPr>
        <w:t>.</w:t>
      </w:r>
      <w:r>
        <w:rPr>
          <w:rFonts w:hint="eastAsia" w:ascii="仿宋_GB2312" w:hAnsi="仿宋_GB2312" w:eastAsia="仿宋_GB2312" w:cs="仿宋_GB2312"/>
          <w:color w:val="auto"/>
          <w:spacing w:val="0"/>
          <w:sz w:val="28"/>
          <w:szCs w:val="28"/>
          <w:highlight w:val="none"/>
        </w:rPr>
        <w:t>因拖欠工人工资或者因发生质量安全事故被有关部门限制在招标项目所在地承接工程的；</w:t>
      </w:r>
    </w:p>
    <w:p w14:paraId="2CC12A29">
      <w:pPr>
        <w:pStyle w:val="6"/>
        <w:keepNext w:val="0"/>
        <w:keepLines w:val="0"/>
        <w:pageBreakBefore w:val="0"/>
        <w:widowControl w:val="0"/>
        <w:kinsoku/>
        <w:wordWrap/>
        <w:overflowPunct/>
        <w:topLinePunct w:val="0"/>
        <w:autoSpaceDE w:val="0"/>
        <w:autoSpaceDN w:val="0"/>
        <w:bidi w:val="0"/>
        <w:adjustRightInd/>
        <w:snapToGrid/>
        <w:spacing w:before="90" w:line="400" w:lineRule="exact"/>
        <w:ind w:left="0" w:leftChars="0" w:right="-423" w:rightChars="-151" w:firstLine="560" w:firstLineChars="200"/>
        <w:textAlignment w:val="auto"/>
        <w:rPr>
          <w:rFonts w:hint="eastAsia" w:ascii="仿宋_GB2312" w:hAnsi="仿宋_GB2312" w:eastAsia="仿宋_GB2312" w:cs="仿宋_GB2312"/>
          <w:b/>
          <w:bCs/>
          <w:color w:val="auto"/>
          <w:spacing w:val="0"/>
          <w:sz w:val="28"/>
          <w:szCs w:val="28"/>
          <w:highlight w:val="yellow"/>
        </w:rPr>
      </w:pPr>
      <w:r>
        <w:rPr>
          <w:rFonts w:hint="eastAsia" w:ascii="仿宋_GB2312" w:hAnsi="仿宋_GB2312" w:eastAsia="仿宋_GB2312" w:cs="仿宋_GB2312"/>
          <w:color w:val="auto"/>
          <w:spacing w:val="0"/>
          <w:sz w:val="28"/>
          <w:szCs w:val="28"/>
          <w:highlight w:val="none"/>
          <w:lang w:val="en-US" w:eastAsia="zh-CN"/>
        </w:rPr>
        <w:t>8.投标人近3年内有行贿犯罪行为且被记录，或者法定代表人有行贿犯罪记录且自记录之日起未超过5年的</w:t>
      </w:r>
      <w:r>
        <w:rPr>
          <w:rFonts w:hint="eastAsia" w:ascii="仿宋_GB2312" w:hAnsi="仿宋_GB2312" w:eastAsia="仿宋_GB2312" w:cs="仿宋_GB2312"/>
          <w:b/>
          <w:bCs/>
          <w:color w:val="auto"/>
          <w:spacing w:val="0"/>
          <w:sz w:val="28"/>
          <w:szCs w:val="28"/>
          <w:highlight w:val="yellow"/>
          <w:lang w:val="en-US" w:eastAsia="zh-CN"/>
        </w:rPr>
        <w:t xml:space="preserve">（采用信用承诺方式由投标人自行承诺，格式详见《投标人信用承诺书》）； </w:t>
      </w:r>
    </w:p>
    <w:p w14:paraId="7825341B">
      <w:pPr>
        <w:pStyle w:val="6"/>
        <w:keepNext w:val="0"/>
        <w:keepLines w:val="0"/>
        <w:pageBreakBefore w:val="0"/>
        <w:widowControl w:val="0"/>
        <w:kinsoku/>
        <w:wordWrap/>
        <w:overflowPunct/>
        <w:topLinePunct w:val="0"/>
        <w:autoSpaceDE w:val="0"/>
        <w:autoSpaceDN w:val="0"/>
        <w:bidi w:val="0"/>
        <w:adjustRightInd/>
        <w:snapToGrid/>
        <w:spacing w:before="90" w:line="400" w:lineRule="exact"/>
        <w:ind w:left="0" w:leftChars="0" w:right="-423" w:rightChars="-151" w:firstLine="560" w:firstLineChars="200"/>
        <w:textAlignment w:val="auto"/>
        <w:rPr>
          <w:rFonts w:hint="eastAsia" w:ascii="仿宋_GB2312" w:hAnsi="仿宋_GB2312" w:eastAsia="仿宋_GB2312" w:cs="仿宋_GB2312"/>
          <w:color w:val="auto"/>
          <w:spacing w:val="0"/>
          <w:sz w:val="28"/>
          <w:szCs w:val="28"/>
          <w:highlight w:val="none"/>
          <w:lang w:val="en-US" w:eastAsia="zh-CN"/>
        </w:rPr>
      </w:pPr>
      <w:r>
        <w:rPr>
          <w:rFonts w:hint="eastAsia" w:ascii="仿宋_GB2312" w:hAnsi="仿宋_GB2312" w:eastAsia="仿宋_GB2312" w:cs="仿宋_GB2312"/>
          <w:color w:val="auto"/>
          <w:spacing w:val="0"/>
          <w:sz w:val="28"/>
          <w:szCs w:val="28"/>
          <w:highlight w:val="none"/>
          <w:lang w:val="en-US" w:eastAsia="zh-CN"/>
        </w:rPr>
        <w:t xml:space="preserve">9.投标人、项目负责人及其联合体中任何一个成员在“信用中国”（www.creditchina.gov.cn) 和“信用江苏”（www.jscredit.gov.cn）网站上被公布为失信被执行人的，具体按照苏信用办〔2018〕23号文执行； </w:t>
      </w:r>
    </w:p>
    <w:p w14:paraId="673A2CAE">
      <w:pPr>
        <w:pStyle w:val="6"/>
        <w:keepNext w:val="0"/>
        <w:keepLines w:val="0"/>
        <w:pageBreakBefore w:val="0"/>
        <w:widowControl w:val="0"/>
        <w:kinsoku/>
        <w:wordWrap/>
        <w:overflowPunct/>
        <w:topLinePunct w:val="0"/>
        <w:autoSpaceDE w:val="0"/>
        <w:autoSpaceDN w:val="0"/>
        <w:bidi w:val="0"/>
        <w:adjustRightInd/>
        <w:snapToGrid/>
        <w:spacing w:before="94" w:line="400" w:lineRule="exact"/>
        <w:ind w:left="0" w:leftChars="0" w:right="-423" w:rightChars="-151" w:firstLine="560" w:firstLineChars="200"/>
        <w:textAlignment w:val="auto"/>
        <w:rPr>
          <w:rFonts w:hint="eastAsia" w:ascii="仿宋_GB2312" w:hAnsi="仿宋_GB2312" w:eastAsia="仿宋_GB2312" w:cs="仿宋_GB2312"/>
          <w:color w:val="auto"/>
          <w:spacing w:val="0"/>
          <w:sz w:val="28"/>
          <w:szCs w:val="28"/>
          <w:highlight w:val="none"/>
          <w:lang w:val="en-US" w:eastAsia="zh-CN"/>
        </w:rPr>
      </w:pPr>
      <w:r>
        <w:rPr>
          <w:rFonts w:hint="eastAsia" w:ascii="仿宋_GB2312" w:hAnsi="仿宋_GB2312" w:eastAsia="仿宋_GB2312" w:cs="仿宋_GB2312"/>
          <w:color w:val="auto"/>
          <w:spacing w:val="0"/>
          <w:sz w:val="28"/>
          <w:szCs w:val="28"/>
          <w:highlight w:val="none"/>
          <w:lang w:val="en-US" w:eastAsia="zh-CN"/>
        </w:rPr>
        <w:t xml:space="preserve">（九）投标人及项目负责人其他要求： </w:t>
      </w:r>
    </w:p>
    <w:p w14:paraId="04C5082A">
      <w:pPr>
        <w:pStyle w:val="6"/>
        <w:keepNext w:val="0"/>
        <w:keepLines w:val="0"/>
        <w:pageBreakBefore w:val="0"/>
        <w:widowControl w:val="0"/>
        <w:kinsoku/>
        <w:wordWrap/>
        <w:overflowPunct/>
        <w:topLinePunct w:val="0"/>
        <w:autoSpaceDE w:val="0"/>
        <w:autoSpaceDN w:val="0"/>
        <w:bidi w:val="0"/>
        <w:adjustRightInd/>
        <w:snapToGrid/>
        <w:spacing w:before="94" w:line="400" w:lineRule="exact"/>
        <w:ind w:left="0" w:leftChars="0" w:right="-423" w:rightChars="-151" w:firstLine="560" w:firstLineChars="200"/>
        <w:textAlignment w:val="auto"/>
        <w:rPr>
          <w:rFonts w:hint="eastAsia" w:ascii="仿宋_GB2312" w:hAnsi="仿宋_GB2312" w:eastAsia="仿宋_GB2312" w:cs="仿宋_GB2312"/>
          <w:color w:val="auto"/>
          <w:spacing w:val="0"/>
          <w:sz w:val="28"/>
          <w:szCs w:val="28"/>
          <w:highlight w:val="none"/>
          <w:lang w:val="en-US" w:eastAsia="zh-CN"/>
        </w:rPr>
      </w:pPr>
      <w:r>
        <w:rPr>
          <w:rFonts w:hint="eastAsia" w:ascii="仿宋_GB2312" w:hAnsi="仿宋_GB2312" w:eastAsia="仿宋_GB2312" w:cs="仿宋_GB2312"/>
          <w:color w:val="auto"/>
          <w:spacing w:val="0"/>
          <w:sz w:val="28"/>
          <w:szCs w:val="28"/>
          <w:highlight w:val="none"/>
          <w:lang w:val="en-US" w:eastAsia="zh-CN"/>
        </w:rPr>
        <w:t xml:space="preserve">1.企业和拟派项目负责人近3个月（从投标截止之日起往前推算）内没有因串通投标、弄虚作假、以他人名义投标、骗取中标、转包、违法分包等违法行为受到建设等有关部门行政处罚的； </w:t>
      </w:r>
    </w:p>
    <w:p w14:paraId="60745FD6">
      <w:pPr>
        <w:pStyle w:val="6"/>
        <w:keepNext w:val="0"/>
        <w:keepLines w:val="0"/>
        <w:pageBreakBefore w:val="0"/>
        <w:widowControl w:val="0"/>
        <w:kinsoku/>
        <w:wordWrap/>
        <w:overflowPunct/>
        <w:topLinePunct w:val="0"/>
        <w:autoSpaceDE w:val="0"/>
        <w:autoSpaceDN w:val="0"/>
        <w:bidi w:val="0"/>
        <w:adjustRightInd/>
        <w:snapToGrid/>
        <w:spacing w:before="94" w:line="400" w:lineRule="exact"/>
        <w:ind w:left="0" w:leftChars="0" w:right="-423" w:rightChars="-151" w:firstLine="560" w:firstLineChars="200"/>
        <w:textAlignment w:val="auto"/>
        <w:rPr>
          <w:rFonts w:hint="eastAsia" w:ascii="仿宋_GB2312" w:hAnsi="仿宋_GB2312" w:eastAsia="仿宋_GB2312" w:cs="仿宋_GB2312"/>
          <w:color w:val="auto"/>
          <w:spacing w:val="0"/>
          <w:sz w:val="28"/>
          <w:szCs w:val="28"/>
          <w:highlight w:val="none"/>
          <w:lang w:val="en-US" w:eastAsia="zh-CN"/>
        </w:rPr>
      </w:pPr>
      <w:r>
        <w:rPr>
          <w:rFonts w:hint="eastAsia" w:ascii="仿宋_GB2312" w:hAnsi="仿宋_GB2312" w:eastAsia="仿宋_GB2312" w:cs="仿宋_GB2312"/>
          <w:color w:val="auto"/>
          <w:spacing w:val="0"/>
          <w:sz w:val="28"/>
          <w:szCs w:val="28"/>
          <w:highlight w:val="none"/>
          <w:lang w:val="en-US" w:eastAsia="zh-CN"/>
        </w:rPr>
        <w:t xml:space="preserve">2.企业近1年（从投标截止之日起往前推算）内没有无正当理由放弃中标资格（不含项目负责人多投多中后放弃）、不与招标人订立合同、拒不提供履约担保情形的； </w:t>
      </w:r>
    </w:p>
    <w:p w14:paraId="6E1D8DB1">
      <w:pPr>
        <w:pStyle w:val="6"/>
        <w:keepNext w:val="0"/>
        <w:keepLines w:val="0"/>
        <w:pageBreakBefore w:val="0"/>
        <w:widowControl w:val="0"/>
        <w:kinsoku/>
        <w:wordWrap/>
        <w:overflowPunct/>
        <w:topLinePunct w:val="0"/>
        <w:autoSpaceDE w:val="0"/>
        <w:autoSpaceDN w:val="0"/>
        <w:bidi w:val="0"/>
        <w:adjustRightInd/>
        <w:snapToGrid/>
        <w:spacing w:before="94" w:line="400" w:lineRule="exact"/>
        <w:ind w:left="0" w:leftChars="0" w:right="-423" w:rightChars="-151" w:firstLine="560" w:firstLineChars="200"/>
        <w:textAlignment w:val="auto"/>
        <w:rPr>
          <w:rFonts w:hint="eastAsia" w:ascii="仿宋_GB2312" w:hAnsi="仿宋_GB2312" w:eastAsia="仿宋_GB2312" w:cs="仿宋_GB2312"/>
          <w:color w:val="auto"/>
          <w:spacing w:val="0"/>
          <w:sz w:val="28"/>
          <w:szCs w:val="28"/>
          <w:highlight w:val="none"/>
          <w:lang w:val="en-US" w:eastAsia="zh-CN"/>
        </w:rPr>
      </w:pPr>
      <w:r>
        <w:rPr>
          <w:rFonts w:hint="eastAsia" w:ascii="仿宋_GB2312" w:hAnsi="仿宋_GB2312" w:eastAsia="仿宋_GB2312" w:cs="仿宋_GB2312"/>
          <w:color w:val="auto"/>
          <w:spacing w:val="0"/>
          <w:sz w:val="28"/>
          <w:szCs w:val="28"/>
          <w:highlight w:val="none"/>
          <w:lang w:val="en-US" w:eastAsia="zh-CN"/>
        </w:rPr>
        <w:t>3.企业近3个月（从投标截止之日起往前推算）内没有因拖欠工人工资被招标项目所在地省、市、县（市、区）建设行政主管部门通报批评的。</w:t>
      </w:r>
    </w:p>
    <w:p w14:paraId="02B334BE">
      <w:pPr>
        <w:pStyle w:val="6"/>
        <w:keepNext w:val="0"/>
        <w:keepLines w:val="0"/>
        <w:pageBreakBefore w:val="0"/>
        <w:widowControl w:val="0"/>
        <w:kinsoku/>
        <w:wordWrap/>
        <w:overflowPunct/>
        <w:topLinePunct w:val="0"/>
        <w:autoSpaceDE w:val="0"/>
        <w:autoSpaceDN w:val="0"/>
        <w:bidi w:val="0"/>
        <w:adjustRightInd/>
        <w:snapToGrid/>
        <w:spacing w:before="94" w:line="400" w:lineRule="exact"/>
        <w:ind w:left="0" w:leftChars="0" w:right="-423" w:rightChars="-151" w:firstLine="560" w:firstLineChars="200"/>
        <w:textAlignment w:val="auto"/>
        <w:rPr>
          <w:rFonts w:hint="eastAsia" w:ascii="仿宋_GB2312" w:hAnsi="仿宋_GB2312" w:eastAsia="仿宋_GB2312" w:cs="仿宋_GB2312"/>
          <w:color w:val="auto"/>
          <w:spacing w:val="0"/>
          <w:sz w:val="28"/>
          <w:szCs w:val="28"/>
          <w:highlight w:val="none"/>
          <w:lang w:val="en-US" w:eastAsia="zh-CN"/>
        </w:rPr>
      </w:pPr>
      <w:r>
        <w:rPr>
          <w:rFonts w:hint="eastAsia" w:ascii="仿宋_GB2312" w:hAnsi="仿宋_GB2312" w:eastAsia="仿宋_GB2312" w:cs="仿宋_GB2312"/>
          <w:color w:val="auto"/>
          <w:spacing w:val="0"/>
          <w:sz w:val="28"/>
          <w:szCs w:val="28"/>
          <w:highlight w:val="none"/>
          <w:lang w:val="en-US" w:eastAsia="zh-CN"/>
        </w:rPr>
        <w:t>（十）符合法律、法规规定的其他条件。</w:t>
      </w:r>
    </w:p>
    <w:p w14:paraId="605FC56A">
      <w:pPr>
        <w:pStyle w:val="6"/>
        <w:keepNext w:val="0"/>
        <w:keepLines w:val="0"/>
        <w:pageBreakBefore w:val="0"/>
        <w:widowControl w:val="0"/>
        <w:kinsoku/>
        <w:wordWrap/>
        <w:overflowPunct/>
        <w:topLinePunct w:val="0"/>
        <w:autoSpaceDE w:val="0"/>
        <w:autoSpaceDN w:val="0"/>
        <w:bidi w:val="0"/>
        <w:adjustRightInd/>
        <w:snapToGrid/>
        <w:spacing w:before="94" w:line="400" w:lineRule="exact"/>
        <w:ind w:left="0" w:leftChars="0" w:right="-423" w:rightChars="-151" w:firstLine="560" w:firstLineChars="200"/>
        <w:textAlignment w:val="auto"/>
        <w:rPr>
          <w:rFonts w:hint="eastAsia" w:ascii="仿宋_GB2312" w:hAnsi="仿宋_GB2312" w:eastAsia="仿宋_GB2312" w:cs="仿宋_GB2312"/>
          <w:color w:val="auto"/>
          <w:spacing w:val="0"/>
          <w:sz w:val="28"/>
          <w:szCs w:val="28"/>
          <w:highlight w:val="none"/>
          <w:lang w:val="en-US" w:eastAsia="zh-CN"/>
        </w:rPr>
      </w:pPr>
      <w:r>
        <w:rPr>
          <w:rFonts w:hint="eastAsia" w:ascii="仿宋_GB2312" w:hAnsi="仿宋_GB2312" w:eastAsia="仿宋_GB2312" w:cs="仿宋_GB2312"/>
          <w:color w:val="auto"/>
          <w:spacing w:val="0"/>
          <w:sz w:val="28"/>
          <w:szCs w:val="28"/>
          <w:highlight w:val="none"/>
          <w:lang w:val="en-US" w:eastAsia="zh-CN"/>
        </w:rPr>
        <w:t>（十一）投标人类似工程业绩要求：无；</w:t>
      </w:r>
    </w:p>
    <w:p w14:paraId="7F2F4158">
      <w:pPr>
        <w:pStyle w:val="6"/>
        <w:keepNext w:val="0"/>
        <w:keepLines w:val="0"/>
        <w:pageBreakBefore w:val="0"/>
        <w:widowControl w:val="0"/>
        <w:kinsoku/>
        <w:wordWrap/>
        <w:overflowPunct/>
        <w:topLinePunct w:val="0"/>
        <w:autoSpaceDE w:val="0"/>
        <w:autoSpaceDN w:val="0"/>
        <w:bidi w:val="0"/>
        <w:adjustRightInd/>
        <w:snapToGrid/>
        <w:spacing w:before="94" w:line="400" w:lineRule="exact"/>
        <w:ind w:right="-423" w:rightChars="-151"/>
        <w:textAlignment w:val="auto"/>
        <w:rPr>
          <w:rFonts w:hint="eastAsia" w:ascii="仿宋_GB2312" w:hAnsi="仿宋_GB2312" w:eastAsia="仿宋_GB2312" w:cs="仿宋_GB2312"/>
          <w:b/>
          <w:bCs/>
          <w:color w:val="auto"/>
          <w:spacing w:val="0"/>
          <w:sz w:val="28"/>
          <w:szCs w:val="28"/>
          <w:highlight w:val="none"/>
          <w:lang w:val="en-US" w:eastAsia="zh-CN"/>
        </w:rPr>
      </w:pPr>
      <w:r>
        <w:rPr>
          <w:rFonts w:hint="eastAsia" w:ascii="仿宋_GB2312" w:hAnsi="仿宋_GB2312" w:eastAsia="仿宋_GB2312" w:cs="仿宋_GB2312"/>
          <w:b/>
          <w:bCs/>
          <w:color w:val="auto"/>
          <w:spacing w:val="0"/>
          <w:sz w:val="28"/>
          <w:szCs w:val="28"/>
          <w:highlight w:val="none"/>
          <w:lang w:val="en-US" w:eastAsia="zh-CN"/>
        </w:rPr>
        <w:t>三、由招标人委托的评标委员会实施对投标人的资格审查。</w:t>
      </w:r>
    </w:p>
    <w:p w14:paraId="5A3C304C">
      <w:pPr>
        <w:pStyle w:val="6"/>
        <w:keepNext w:val="0"/>
        <w:keepLines w:val="0"/>
        <w:pageBreakBefore w:val="0"/>
        <w:widowControl w:val="0"/>
        <w:kinsoku/>
        <w:wordWrap/>
        <w:overflowPunct/>
        <w:topLinePunct w:val="0"/>
        <w:autoSpaceDE w:val="0"/>
        <w:autoSpaceDN w:val="0"/>
        <w:bidi w:val="0"/>
        <w:adjustRightInd/>
        <w:snapToGrid/>
        <w:spacing w:before="94" w:line="400" w:lineRule="exact"/>
        <w:ind w:right="-423" w:rightChars="-151"/>
        <w:textAlignment w:val="auto"/>
        <w:rPr>
          <w:rFonts w:hint="eastAsia" w:ascii="仿宋_GB2312" w:hAnsi="仿宋_GB2312" w:eastAsia="仿宋_GB2312" w:cs="仿宋_GB2312"/>
          <w:b/>
          <w:bCs/>
          <w:color w:val="auto"/>
          <w:spacing w:val="0"/>
          <w:sz w:val="28"/>
          <w:szCs w:val="28"/>
          <w:highlight w:val="none"/>
          <w:lang w:val="en-US" w:eastAsia="zh-CN"/>
        </w:rPr>
      </w:pPr>
      <w:r>
        <w:rPr>
          <w:rFonts w:hint="eastAsia" w:ascii="仿宋_GB2312" w:hAnsi="仿宋_GB2312" w:eastAsia="仿宋_GB2312" w:cs="仿宋_GB2312"/>
          <w:b/>
          <w:bCs/>
          <w:color w:val="auto"/>
          <w:spacing w:val="0"/>
          <w:sz w:val="28"/>
          <w:szCs w:val="28"/>
          <w:highlight w:val="none"/>
          <w:lang w:val="en-US" w:eastAsia="zh-CN"/>
        </w:rPr>
        <w:t>四、资格后审需审查的材料及相关要求</w:t>
      </w:r>
    </w:p>
    <w:p w14:paraId="071D2CCC">
      <w:pPr>
        <w:pStyle w:val="6"/>
        <w:keepNext w:val="0"/>
        <w:keepLines w:val="0"/>
        <w:pageBreakBefore w:val="0"/>
        <w:widowControl w:val="0"/>
        <w:kinsoku/>
        <w:wordWrap/>
        <w:overflowPunct/>
        <w:topLinePunct w:val="0"/>
        <w:autoSpaceDE w:val="0"/>
        <w:autoSpaceDN w:val="0"/>
        <w:bidi w:val="0"/>
        <w:adjustRightInd/>
        <w:snapToGrid/>
        <w:spacing w:before="94" w:line="400" w:lineRule="exact"/>
        <w:ind w:left="0" w:leftChars="0" w:right="-423" w:rightChars="-151" w:firstLine="560" w:firstLineChars="200"/>
        <w:textAlignment w:val="auto"/>
        <w:rPr>
          <w:rFonts w:hint="eastAsia" w:ascii="仿宋_GB2312" w:hAnsi="仿宋_GB2312" w:eastAsia="仿宋_GB2312" w:cs="仿宋_GB2312"/>
          <w:color w:val="auto"/>
          <w:spacing w:val="0"/>
          <w:sz w:val="28"/>
          <w:szCs w:val="28"/>
          <w:highlight w:val="none"/>
          <w:lang w:val="en-US" w:eastAsia="zh-CN"/>
        </w:rPr>
      </w:pPr>
      <w:r>
        <w:rPr>
          <w:rFonts w:hint="eastAsia" w:ascii="仿宋_GB2312" w:hAnsi="仿宋_GB2312" w:eastAsia="仿宋_GB2312" w:cs="仿宋_GB2312"/>
          <w:color w:val="auto"/>
          <w:spacing w:val="0"/>
          <w:sz w:val="28"/>
          <w:szCs w:val="28"/>
          <w:highlight w:val="none"/>
          <w:lang w:val="en-US" w:eastAsia="zh-CN"/>
        </w:rPr>
        <w:t>（一）资格审查材料：</w:t>
      </w:r>
    </w:p>
    <w:p w14:paraId="6712BA5C">
      <w:pPr>
        <w:pStyle w:val="6"/>
        <w:keepNext w:val="0"/>
        <w:keepLines w:val="0"/>
        <w:pageBreakBefore w:val="0"/>
        <w:widowControl w:val="0"/>
        <w:kinsoku/>
        <w:wordWrap/>
        <w:overflowPunct/>
        <w:topLinePunct w:val="0"/>
        <w:autoSpaceDE w:val="0"/>
        <w:autoSpaceDN w:val="0"/>
        <w:bidi w:val="0"/>
        <w:adjustRightInd/>
        <w:snapToGrid/>
        <w:spacing w:before="94" w:line="400" w:lineRule="exact"/>
        <w:ind w:left="0" w:leftChars="0" w:right="-423" w:rightChars="-151" w:firstLine="560" w:firstLineChars="200"/>
        <w:textAlignment w:val="auto"/>
        <w:rPr>
          <w:rFonts w:hint="eastAsia" w:ascii="仿宋_GB2312" w:hAnsi="仿宋_GB2312" w:eastAsia="仿宋_GB2312" w:cs="仿宋_GB2312"/>
          <w:color w:val="auto"/>
          <w:spacing w:val="0"/>
          <w:sz w:val="28"/>
          <w:szCs w:val="28"/>
          <w:highlight w:val="none"/>
          <w:lang w:val="en-US" w:eastAsia="zh-CN"/>
        </w:rPr>
      </w:pPr>
      <w:r>
        <w:rPr>
          <w:rFonts w:hint="eastAsia" w:ascii="仿宋_GB2312" w:hAnsi="仿宋_GB2312" w:eastAsia="仿宋_GB2312" w:cs="仿宋_GB2312"/>
          <w:color w:val="auto"/>
          <w:spacing w:val="0"/>
          <w:sz w:val="28"/>
          <w:szCs w:val="28"/>
          <w:highlight w:val="none"/>
          <w:lang w:val="en-US" w:eastAsia="zh-CN"/>
        </w:rPr>
        <w:t>1.企业营业执照，企业资质证书，企业安全生产许可证；</w:t>
      </w:r>
    </w:p>
    <w:p w14:paraId="31F5B2C1">
      <w:pPr>
        <w:pStyle w:val="6"/>
        <w:keepNext w:val="0"/>
        <w:keepLines w:val="0"/>
        <w:pageBreakBefore w:val="0"/>
        <w:widowControl w:val="0"/>
        <w:kinsoku/>
        <w:wordWrap/>
        <w:overflowPunct/>
        <w:topLinePunct w:val="0"/>
        <w:autoSpaceDE w:val="0"/>
        <w:autoSpaceDN w:val="0"/>
        <w:bidi w:val="0"/>
        <w:adjustRightInd/>
        <w:snapToGrid/>
        <w:spacing w:before="94" w:line="400" w:lineRule="exact"/>
        <w:ind w:left="0" w:leftChars="0" w:right="-423" w:rightChars="-151" w:firstLine="560" w:firstLineChars="200"/>
        <w:textAlignment w:val="auto"/>
        <w:rPr>
          <w:rFonts w:hint="eastAsia" w:ascii="仿宋_GB2312" w:hAnsi="仿宋_GB2312" w:eastAsia="仿宋_GB2312" w:cs="仿宋_GB2312"/>
          <w:color w:val="auto"/>
          <w:spacing w:val="0"/>
          <w:sz w:val="28"/>
          <w:szCs w:val="28"/>
          <w:highlight w:val="none"/>
          <w:lang w:val="en-US" w:eastAsia="zh-CN"/>
        </w:rPr>
      </w:pPr>
      <w:r>
        <w:rPr>
          <w:rFonts w:hint="eastAsia" w:ascii="仿宋_GB2312" w:hAnsi="仿宋_GB2312" w:eastAsia="仿宋_GB2312" w:cs="仿宋_GB2312"/>
          <w:color w:val="auto"/>
          <w:spacing w:val="0"/>
          <w:sz w:val="28"/>
          <w:szCs w:val="28"/>
          <w:highlight w:val="none"/>
          <w:lang w:val="en-US" w:eastAsia="zh-CN"/>
        </w:rPr>
        <w:t>2.投标项目负责人注册证书以及安全生产考核合格证书（B证）；</w:t>
      </w:r>
    </w:p>
    <w:p w14:paraId="709B71B2">
      <w:pPr>
        <w:pStyle w:val="6"/>
        <w:keepNext w:val="0"/>
        <w:keepLines w:val="0"/>
        <w:pageBreakBefore w:val="0"/>
        <w:widowControl w:val="0"/>
        <w:kinsoku/>
        <w:wordWrap/>
        <w:overflowPunct/>
        <w:topLinePunct w:val="0"/>
        <w:autoSpaceDE w:val="0"/>
        <w:autoSpaceDN w:val="0"/>
        <w:bidi w:val="0"/>
        <w:adjustRightInd/>
        <w:snapToGrid/>
        <w:spacing w:before="94" w:line="400" w:lineRule="exact"/>
        <w:ind w:left="0" w:leftChars="0" w:right="-423" w:rightChars="-151" w:firstLine="560" w:firstLineChars="200"/>
        <w:textAlignment w:val="auto"/>
        <w:rPr>
          <w:rFonts w:hint="eastAsia" w:ascii="仿宋_GB2312" w:hAnsi="仿宋_GB2312" w:eastAsia="仿宋_GB2312" w:cs="仿宋_GB2312"/>
          <w:color w:val="auto"/>
          <w:spacing w:val="0"/>
          <w:sz w:val="28"/>
          <w:szCs w:val="28"/>
          <w:highlight w:val="none"/>
          <w:lang w:val="en-US" w:eastAsia="zh-CN"/>
        </w:rPr>
      </w:pPr>
      <w:r>
        <w:rPr>
          <w:rFonts w:hint="eastAsia" w:ascii="仿宋_GB2312" w:hAnsi="仿宋_GB2312" w:eastAsia="仿宋_GB2312" w:cs="仿宋_GB2312"/>
          <w:color w:val="auto"/>
          <w:spacing w:val="0"/>
          <w:sz w:val="28"/>
          <w:szCs w:val="28"/>
          <w:highlight w:val="none"/>
          <w:lang w:val="en-US" w:eastAsia="zh-CN"/>
        </w:rPr>
        <w:t>3.《投标人信用承诺书》（附件五）；</w:t>
      </w:r>
    </w:p>
    <w:p w14:paraId="178E2239">
      <w:pPr>
        <w:pStyle w:val="6"/>
        <w:keepNext w:val="0"/>
        <w:keepLines w:val="0"/>
        <w:pageBreakBefore w:val="0"/>
        <w:widowControl w:val="0"/>
        <w:kinsoku/>
        <w:wordWrap/>
        <w:overflowPunct/>
        <w:topLinePunct w:val="0"/>
        <w:autoSpaceDE w:val="0"/>
        <w:autoSpaceDN w:val="0"/>
        <w:bidi w:val="0"/>
        <w:adjustRightInd/>
        <w:snapToGrid/>
        <w:spacing w:before="94" w:line="400" w:lineRule="exact"/>
        <w:ind w:left="0" w:leftChars="0" w:right="-423" w:rightChars="-151" w:firstLine="560" w:firstLineChars="200"/>
        <w:textAlignment w:val="auto"/>
        <w:rPr>
          <w:rFonts w:hint="eastAsia" w:ascii="仿宋_GB2312" w:hAnsi="仿宋_GB2312" w:eastAsia="仿宋_GB2312" w:cs="仿宋_GB2312"/>
          <w:color w:val="auto"/>
          <w:spacing w:val="0"/>
          <w:sz w:val="28"/>
          <w:szCs w:val="28"/>
          <w:highlight w:val="none"/>
          <w:lang w:val="en-US" w:eastAsia="zh-CN"/>
        </w:rPr>
      </w:pPr>
      <w:r>
        <w:rPr>
          <w:rFonts w:hint="eastAsia" w:ascii="仿宋_GB2312" w:hAnsi="仿宋_GB2312" w:eastAsia="仿宋_GB2312" w:cs="仿宋_GB2312"/>
          <w:color w:val="auto"/>
          <w:spacing w:val="0"/>
          <w:sz w:val="28"/>
          <w:szCs w:val="28"/>
          <w:highlight w:val="none"/>
          <w:lang w:val="en-US" w:eastAsia="zh-CN"/>
        </w:rPr>
        <w:t>（二）对资格审查材料的相关要求：</w:t>
      </w:r>
    </w:p>
    <w:p w14:paraId="223AC074">
      <w:pPr>
        <w:pStyle w:val="6"/>
        <w:keepNext w:val="0"/>
        <w:keepLines w:val="0"/>
        <w:pageBreakBefore w:val="0"/>
        <w:widowControl w:val="0"/>
        <w:kinsoku/>
        <w:wordWrap/>
        <w:overflowPunct/>
        <w:topLinePunct w:val="0"/>
        <w:autoSpaceDE w:val="0"/>
        <w:autoSpaceDN w:val="0"/>
        <w:bidi w:val="0"/>
        <w:adjustRightInd/>
        <w:snapToGrid/>
        <w:spacing w:before="94" w:line="400" w:lineRule="exact"/>
        <w:ind w:left="0" w:leftChars="0" w:right="-423" w:rightChars="-151" w:firstLine="562" w:firstLineChars="200"/>
        <w:textAlignment w:val="auto"/>
        <w:rPr>
          <w:rFonts w:hint="eastAsia" w:ascii="仿宋_GB2312" w:hAnsi="仿宋_GB2312" w:eastAsia="仿宋_GB2312" w:cs="仿宋_GB2312"/>
          <w:b/>
          <w:bCs/>
          <w:color w:val="auto"/>
          <w:spacing w:val="0"/>
          <w:sz w:val="28"/>
          <w:szCs w:val="28"/>
          <w:highlight w:val="none"/>
          <w:u w:val="double"/>
          <w:lang w:val="en-US" w:eastAsia="zh-CN"/>
        </w:rPr>
      </w:pPr>
      <w:r>
        <w:rPr>
          <w:rFonts w:hint="eastAsia" w:ascii="仿宋_GB2312" w:hAnsi="仿宋_GB2312" w:eastAsia="仿宋_GB2312" w:cs="仿宋_GB2312"/>
          <w:b/>
          <w:bCs/>
          <w:color w:val="auto"/>
          <w:spacing w:val="0"/>
          <w:sz w:val="28"/>
          <w:szCs w:val="28"/>
          <w:highlight w:val="none"/>
          <w:u w:val="double"/>
          <w:lang w:val="en-US" w:eastAsia="zh-CN"/>
        </w:rPr>
        <w:t>1.资格审查材料必须是原件扫描并录入或上传到指定位置，未按要求的作资格审查不合格处理；</w:t>
      </w:r>
    </w:p>
    <w:p w14:paraId="68A581D2">
      <w:pPr>
        <w:pStyle w:val="6"/>
        <w:keepNext w:val="0"/>
        <w:keepLines w:val="0"/>
        <w:pageBreakBefore w:val="0"/>
        <w:widowControl w:val="0"/>
        <w:kinsoku/>
        <w:wordWrap/>
        <w:overflowPunct/>
        <w:topLinePunct w:val="0"/>
        <w:autoSpaceDE w:val="0"/>
        <w:autoSpaceDN w:val="0"/>
        <w:bidi w:val="0"/>
        <w:adjustRightInd/>
        <w:snapToGrid/>
        <w:spacing w:before="94" w:line="400" w:lineRule="exact"/>
        <w:ind w:left="0" w:leftChars="0" w:right="-423" w:rightChars="-151" w:firstLine="560" w:firstLineChars="200"/>
        <w:textAlignment w:val="auto"/>
        <w:rPr>
          <w:rFonts w:hint="eastAsia" w:ascii="仿宋_GB2312" w:hAnsi="仿宋_GB2312" w:eastAsia="仿宋_GB2312" w:cs="仿宋_GB2312"/>
          <w:color w:val="auto"/>
          <w:spacing w:val="0"/>
          <w:sz w:val="28"/>
          <w:szCs w:val="28"/>
          <w:highlight w:val="none"/>
          <w:lang w:val="en-US" w:eastAsia="zh-CN"/>
        </w:rPr>
      </w:pPr>
      <w:r>
        <w:rPr>
          <w:rFonts w:hint="eastAsia" w:ascii="仿宋_GB2312" w:hAnsi="仿宋_GB2312" w:eastAsia="仿宋_GB2312" w:cs="仿宋_GB2312"/>
          <w:color w:val="auto"/>
          <w:spacing w:val="0"/>
          <w:sz w:val="28"/>
          <w:szCs w:val="28"/>
          <w:highlight w:val="none"/>
          <w:lang w:val="en-US" w:eastAsia="zh-CN"/>
        </w:rPr>
        <w:t>1.1企业营业执照、企业资质证书、企业安全生产许可证、投标项目负责人注册证书、安全生产考核合格证书（B证）录入至“</w:t>
      </w:r>
      <w:r>
        <w:rPr>
          <w:rFonts w:hint="eastAsia" w:ascii="仿宋_GB2312" w:hAnsi="仿宋_GB2312" w:eastAsia="仿宋_GB2312" w:cs="仿宋_GB2312"/>
          <w:b/>
          <w:bCs/>
          <w:color w:val="auto"/>
          <w:spacing w:val="0"/>
          <w:sz w:val="28"/>
          <w:szCs w:val="28"/>
          <w:highlight w:val="none"/>
          <w:lang w:val="en-US" w:eastAsia="zh-CN"/>
        </w:rPr>
        <w:t>常州市金坛区公共资源综合交易服务平台</w:t>
      </w:r>
      <w:r>
        <w:rPr>
          <w:rFonts w:hint="eastAsia" w:ascii="仿宋_GB2312" w:hAnsi="仿宋_GB2312" w:eastAsia="仿宋_GB2312" w:cs="仿宋_GB2312"/>
          <w:color w:val="auto"/>
          <w:spacing w:val="0"/>
          <w:sz w:val="28"/>
          <w:szCs w:val="28"/>
          <w:highlight w:val="none"/>
          <w:lang w:val="en-US" w:eastAsia="zh-CN"/>
        </w:rPr>
        <w:t>”企业诚信库指定位置。</w:t>
      </w:r>
    </w:p>
    <w:p w14:paraId="6D933D1B">
      <w:pPr>
        <w:pStyle w:val="6"/>
        <w:keepNext w:val="0"/>
        <w:keepLines w:val="0"/>
        <w:pageBreakBefore w:val="0"/>
        <w:widowControl w:val="0"/>
        <w:kinsoku/>
        <w:wordWrap/>
        <w:overflowPunct/>
        <w:topLinePunct w:val="0"/>
        <w:autoSpaceDE w:val="0"/>
        <w:autoSpaceDN w:val="0"/>
        <w:bidi w:val="0"/>
        <w:adjustRightInd/>
        <w:snapToGrid/>
        <w:spacing w:before="94" w:line="400" w:lineRule="exact"/>
        <w:ind w:left="0" w:leftChars="0" w:right="-423" w:rightChars="-151" w:firstLine="560" w:firstLineChars="200"/>
        <w:textAlignment w:val="auto"/>
        <w:rPr>
          <w:rFonts w:hint="eastAsia" w:ascii="仿宋_GB2312" w:hAnsi="仿宋_GB2312" w:eastAsia="仿宋_GB2312" w:cs="仿宋_GB2312"/>
          <w:color w:val="auto"/>
          <w:spacing w:val="0"/>
          <w:sz w:val="28"/>
          <w:szCs w:val="28"/>
          <w:highlight w:val="none"/>
          <w:lang w:val="en-US" w:eastAsia="zh-CN"/>
        </w:rPr>
      </w:pPr>
      <w:r>
        <w:rPr>
          <w:rFonts w:hint="eastAsia" w:ascii="仿宋_GB2312" w:hAnsi="仿宋_GB2312" w:eastAsia="仿宋_GB2312" w:cs="仿宋_GB2312"/>
          <w:color w:val="auto"/>
          <w:spacing w:val="0"/>
          <w:sz w:val="28"/>
          <w:szCs w:val="28"/>
          <w:highlight w:val="none"/>
          <w:lang w:val="en-US" w:eastAsia="zh-CN"/>
        </w:rPr>
        <w:t>1.2《投标人信用承诺书》必须上传到投标文件中，对应的位置为“投标所需其他材料”版块；</w:t>
      </w:r>
    </w:p>
    <w:p w14:paraId="371CB3F1">
      <w:pPr>
        <w:pStyle w:val="6"/>
        <w:keepNext w:val="0"/>
        <w:keepLines w:val="0"/>
        <w:pageBreakBefore w:val="0"/>
        <w:widowControl w:val="0"/>
        <w:kinsoku/>
        <w:wordWrap/>
        <w:overflowPunct/>
        <w:topLinePunct w:val="0"/>
        <w:autoSpaceDE w:val="0"/>
        <w:autoSpaceDN w:val="0"/>
        <w:bidi w:val="0"/>
        <w:adjustRightInd/>
        <w:snapToGrid/>
        <w:spacing w:before="94" w:line="400" w:lineRule="exact"/>
        <w:ind w:left="0" w:leftChars="0" w:right="-423" w:rightChars="-151" w:firstLine="562" w:firstLineChars="200"/>
        <w:textAlignment w:val="auto"/>
        <w:rPr>
          <w:rFonts w:hint="eastAsia" w:ascii="仿宋_GB2312" w:hAnsi="仿宋_GB2312" w:eastAsia="仿宋_GB2312" w:cs="仿宋_GB2312"/>
          <w:b/>
          <w:bCs/>
          <w:color w:val="auto"/>
          <w:spacing w:val="0"/>
          <w:sz w:val="28"/>
          <w:szCs w:val="28"/>
          <w:highlight w:val="none"/>
          <w:u w:val="double"/>
          <w:lang w:val="en-US" w:eastAsia="zh-CN"/>
        </w:rPr>
      </w:pPr>
      <w:r>
        <w:rPr>
          <w:rFonts w:hint="eastAsia" w:ascii="仿宋_GB2312" w:hAnsi="仿宋_GB2312" w:eastAsia="仿宋_GB2312" w:cs="仿宋_GB2312"/>
          <w:b/>
          <w:bCs/>
          <w:color w:val="auto"/>
          <w:spacing w:val="0"/>
          <w:sz w:val="28"/>
          <w:szCs w:val="28"/>
          <w:highlight w:val="none"/>
          <w:u w:val="double"/>
          <w:lang w:val="en-US" w:eastAsia="zh-CN"/>
        </w:rPr>
        <w:t>2.以上第1.1款项资审材料必须在投标文件中提供自动链接，未按要求作链接的作资格审查不合格处理；</w:t>
      </w:r>
    </w:p>
    <w:p w14:paraId="5E98D0A1">
      <w:pPr>
        <w:pStyle w:val="6"/>
        <w:keepNext w:val="0"/>
        <w:keepLines w:val="0"/>
        <w:pageBreakBefore w:val="0"/>
        <w:widowControl w:val="0"/>
        <w:kinsoku/>
        <w:wordWrap/>
        <w:overflowPunct/>
        <w:topLinePunct w:val="0"/>
        <w:autoSpaceDE w:val="0"/>
        <w:autoSpaceDN w:val="0"/>
        <w:bidi w:val="0"/>
        <w:adjustRightInd/>
        <w:snapToGrid/>
        <w:spacing w:before="94" w:line="400" w:lineRule="exact"/>
        <w:ind w:left="0" w:leftChars="0" w:right="-423" w:rightChars="-151" w:firstLine="562" w:firstLineChars="200"/>
        <w:textAlignment w:val="auto"/>
        <w:rPr>
          <w:rFonts w:hint="eastAsia" w:ascii="仿宋_GB2312" w:hAnsi="仿宋_GB2312" w:eastAsia="仿宋_GB2312" w:cs="仿宋_GB2312"/>
          <w:b/>
          <w:bCs/>
          <w:color w:val="auto"/>
          <w:spacing w:val="0"/>
          <w:sz w:val="28"/>
          <w:szCs w:val="28"/>
          <w:highlight w:val="none"/>
          <w:u w:val="double"/>
          <w:lang w:val="en-US" w:eastAsia="zh-CN"/>
        </w:rPr>
      </w:pPr>
      <w:r>
        <w:rPr>
          <w:rFonts w:hint="eastAsia" w:ascii="仿宋_GB2312" w:hAnsi="仿宋_GB2312" w:eastAsia="仿宋_GB2312" w:cs="仿宋_GB2312"/>
          <w:b/>
          <w:bCs/>
          <w:color w:val="auto"/>
          <w:spacing w:val="0"/>
          <w:sz w:val="28"/>
          <w:szCs w:val="28"/>
          <w:highlight w:val="none"/>
          <w:u w:val="double"/>
          <w:lang w:val="en-US" w:eastAsia="zh-CN"/>
        </w:rPr>
        <w:t>3.资格审查材料内容、印章必须完整、清晰可辨且在有效期内。评标委员会成员半数以上认定模糊无法辨认的作资格审查不合格处理；</w:t>
      </w:r>
    </w:p>
    <w:p w14:paraId="287A5AE4">
      <w:pPr>
        <w:pStyle w:val="6"/>
        <w:keepNext w:val="0"/>
        <w:keepLines w:val="0"/>
        <w:pageBreakBefore w:val="0"/>
        <w:widowControl w:val="0"/>
        <w:kinsoku/>
        <w:wordWrap/>
        <w:overflowPunct/>
        <w:topLinePunct w:val="0"/>
        <w:autoSpaceDE w:val="0"/>
        <w:autoSpaceDN w:val="0"/>
        <w:bidi w:val="0"/>
        <w:adjustRightInd/>
        <w:snapToGrid/>
        <w:spacing w:before="94" w:line="400" w:lineRule="exact"/>
        <w:ind w:left="0" w:leftChars="0" w:right="-423" w:rightChars="-151" w:firstLine="562" w:firstLineChars="200"/>
        <w:textAlignment w:val="auto"/>
        <w:rPr>
          <w:rFonts w:hint="eastAsia" w:ascii="仿宋_GB2312" w:hAnsi="仿宋_GB2312" w:eastAsia="仿宋_GB2312" w:cs="仿宋_GB2312"/>
          <w:b/>
          <w:bCs/>
          <w:color w:val="auto"/>
          <w:spacing w:val="0"/>
          <w:sz w:val="28"/>
          <w:szCs w:val="28"/>
          <w:highlight w:val="none"/>
          <w:u w:val="double"/>
          <w:lang w:val="en-US" w:eastAsia="zh-CN"/>
        </w:rPr>
      </w:pPr>
      <w:r>
        <w:rPr>
          <w:rFonts w:hint="eastAsia" w:ascii="仿宋_GB2312" w:hAnsi="仿宋_GB2312" w:eastAsia="仿宋_GB2312" w:cs="仿宋_GB2312"/>
          <w:b/>
          <w:bCs/>
          <w:color w:val="auto"/>
          <w:spacing w:val="0"/>
          <w:sz w:val="28"/>
          <w:szCs w:val="28"/>
          <w:highlight w:val="none"/>
          <w:u w:val="double"/>
          <w:lang w:val="en-US" w:eastAsia="zh-CN"/>
        </w:rPr>
        <w:t>4.投标人提供的资格审查材料必须满足招标公告（包括附件）要求且一次性提交，投标截止时间后不再接受任何补充资料。</w:t>
      </w:r>
    </w:p>
    <w:p w14:paraId="160E2F65">
      <w:pPr>
        <w:pStyle w:val="6"/>
        <w:keepNext w:val="0"/>
        <w:keepLines w:val="0"/>
        <w:pageBreakBefore w:val="0"/>
        <w:widowControl w:val="0"/>
        <w:kinsoku/>
        <w:wordWrap/>
        <w:overflowPunct/>
        <w:topLinePunct w:val="0"/>
        <w:autoSpaceDE w:val="0"/>
        <w:autoSpaceDN w:val="0"/>
        <w:bidi w:val="0"/>
        <w:adjustRightInd/>
        <w:snapToGrid/>
        <w:spacing w:before="94" w:line="400" w:lineRule="exact"/>
        <w:ind w:left="0" w:leftChars="0" w:right="-423" w:rightChars="-151" w:firstLine="562" w:firstLineChars="200"/>
        <w:textAlignment w:val="auto"/>
        <w:rPr>
          <w:rFonts w:hint="eastAsia" w:ascii="仿宋_GB2312" w:hAnsi="仿宋_GB2312" w:eastAsia="仿宋_GB2312" w:cs="仿宋_GB2312"/>
          <w:b/>
          <w:bCs/>
          <w:color w:val="auto"/>
          <w:spacing w:val="0"/>
          <w:sz w:val="28"/>
          <w:szCs w:val="28"/>
          <w:highlight w:val="none"/>
          <w:lang w:val="en-US" w:eastAsia="zh-CN"/>
        </w:rPr>
      </w:pPr>
      <w:r>
        <w:rPr>
          <w:rFonts w:hint="eastAsia" w:ascii="仿宋_GB2312" w:hAnsi="仿宋_GB2312" w:eastAsia="仿宋_GB2312" w:cs="仿宋_GB2312"/>
          <w:b/>
          <w:bCs/>
          <w:color w:val="auto"/>
          <w:spacing w:val="0"/>
          <w:sz w:val="28"/>
          <w:szCs w:val="28"/>
          <w:highlight w:val="none"/>
          <w:lang w:val="en-US" w:eastAsia="zh-CN"/>
        </w:rPr>
        <w:t>5.建造师电子证书须符合《住房和城乡建设部办公厅关于全面实行一级建造师电子注册证书的通知》（建办市【2021】40号）要求。</w:t>
      </w:r>
    </w:p>
    <w:p w14:paraId="0710BEF5">
      <w:pPr>
        <w:pStyle w:val="6"/>
        <w:keepNext w:val="0"/>
        <w:keepLines w:val="0"/>
        <w:pageBreakBefore w:val="0"/>
        <w:widowControl w:val="0"/>
        <w:kinsoku/>
        <w:wordWrap/>
        <w:overflowPunct/>
        <w:topLinePunct w:val="0"/>
        <w:autoSpaceDE w:val="0"/>
        <w:autoSpaceDN w:val="0"/>
        <w:bidi w:val="0"/>
        <w:adjustRightInd/>
        <w:snapToGrid/>
        <w:spacing w:before="94" w:line="400" w:lineRule="exact"/>
        <w:ind w:left="0" w:leftChars="0" w:right="-423" w:rightChars="-151" w:firstLine="562" w:firstLineChars="200"/>
        <w:textAlignment w:val="auto"/>
        <w:rPr>
          <w:rFonts w:hint="eastAsia" w:ascii="仿宋_GB2312" w:hAnsi="仿宋_GB2312" w:eastAsia="仿宋_GB2312" w:cs="仿宋_GB2312"/>
          <w:b/>
          <w:bCs/>
          <w:color w:val="auto"/>
          <w:spacing w:val="0"/>
          <w:sz w:val="28"/>
          <w:szCs w:val="28"/>
          <w:highlight w:val="none"/>
          <w:lang w:val="en-US" w:eastAsia="zh-CN"/>
        </w:rPr>
      </w:pPr>
      <w:r>
        <w:rPr>
          <w:rFonts w:hint="eastAsia" w:ascii="仿宋_GB2312" w:hAnsi="仿宋_GB2312" w:eastAsia="仿宋_GB2312" w:cs="仿宋_GB2312"/>
          <w:b/>
          <w:bCs/>
          <w:color w:val="auto"/>
          <w:spacing w:val="0"/>
          <w:sz w:val="28"/>
          <w:szCs w:val="28"/>
          <w:highlight w:val="none"/>
          <w:lang w:val="en-US" w:eastAsia="zh-CN"/>
        </w:rPr>
        <w:t>五、开标（包括资格后审）时间、地点。</w:t>
      </w:r>
    </w:p>
    <w:p w14:paraId="565B0837">
      <w:pPr>
        <w:pStyle w:val="6"/>
        <w:keepNext w:val="0"/>
        <w:keepLines w:val="0"/>
        <w:pageBreakBefore w:val="0"/>
        <w:widowControl w:val="0"/>
        <w:kinsoku/>
        <w:wordWrap/>
        <w:overflowPunct/>
        <w:topLinePunct w:val="0"/>
        <w:autoSpaceDE w:val="0"/>
        <w:autoSpaceDN w:val="0"/>
        <w:bidi w:val="0"/>
        <w:adjustRightInd/>
        <w:snapToGrid/>
        <w:spacing w:before="94" w:line="400" w:lineRule="exact"/>
        <w:ind w:left="0" w:leftChars="0" w:right="-423" w:rightChars="-151" w:firstLine="560" w:firstLineChars="200"/>
        <w:textAlignment w:val="auto"/>
        <w:rPr>
          <w:rFonts w:hint="eastAsia" w:ascii="仿宋_GB2312" w:hAnsi="仿宋_GB2312" w:eastAsia="仿宋_GB2312" w:cs="仿宋_GB2312"/>
          <w:color w:val="auto"/>
          <w:spacing w:val="0"/>
          <w:sz w:val="28"/>
          <w:szCs w:val="28"/>
          <w:highlight w:val="none"/>
          <w:lang w:val="en-US" w:eastAsia="zh-CN"/>
        </w:rPr>
      </w:pPr>
      <w:r>
        <w:rPr>
          <w:rFonts w:hint="eastAsia" w:ascii="仿宋_GB2312" w:hAnsi="仿宋_GB2312" w:eastAsia="仿宋_GB2312" w:cs="仿宋_GB2312"/>
          <w:color w:val="auto"/>
          <w:spacing w:val="0"/>
          <w:sz w:val="28"/>
          <w:szCs w:val="28"/>
          <w:highlight w:val="none"/>
          <w:lang w:val="en-US" w:eastAsia="zh-CN"/>
        </w:rPr>
        <w:t>（一）本项目为“不见面”开评标，“不见面”开评标时各投标人无需到开评标现场。开标时间：</w:t>
      </w:r>
      <w:r>
        <w:rPr>
          <w:rFonts w:hint="eastAsia" w:ascii="仿宋_GB2312" w:hAnsi="仿宋_GB2312" w:eastAsia="仿宋_GB2312" w:cs="仿宋_GB2312"/>
          <w:color w:val="auto"/>
          <w:spacing w:val="0"/>
          <w:sz w:val="28"/>
          <w:szCs w:val="28"/>
          <w:highlight w:val="none"/>
          <w:u w:val="single"/>
          <w:lang w:val="en-US" w:eastAsia="zh-CN"/>
        </w:rPr>
        <w:t xml:space="preserve"> </w:t>
      </w:r>
      <w:r>
        <w:rPr>
          <w:rFonts w:hint="eastAsia" w:ascii="仿宋_GB2312" w:hAnsi="仿宋_GB2312" w:eastAsia="仿宋_GB2312" w:cs="仿宋_GB2312"/>
          <w:b/>
          <w:bCs/>
          <w:color w:val="auto"/>
          <w:spacing w:val="8"/>
          <w:sz w:val="28"/>
          <w:szCs w:val="28"/>
          <w:u w:val="single"/>
          <w:lang w:val="zh-CN" w:eastAsia="zh-CN"/>
        </w:rPr>
        <w:t>2024年</w:t>
      </w:r>
      <w:r>
        <w:rPr>
          <w:rFonts w:hint="eastAsia" w:ascii="仿宋_GB2312" w:hAnsi="仿宋_GB2312" w:eastAsia="仿宋_GB2312" w:cs="仿宋_GB2312"/>
          <w:b/>
          <w:bCs/>
          <w:color w:val="auto"/>
          <w:spacing w:val="8"/>
          <w:sz w:val="28"/>
          <w:szCs w:val="28"/>
          <w:u w:val="single"/>
          <w:lang w:val="en-US" w:eastAsia="zh-CN"/>
        </w:rPr>
        <w:t>10月16日14时00分</w:t>
      </w:r>
      <w:r>
        <w:rPr>
          <w:rFonts w:hint="eastAsia" w:ascii="仿宋_GB2312" w:hAnsi="仿宋_GB2312" w:eastAsia="仿宋_GB2312" w:cs="仿宋_GB2312"/>
          <w:color w:val="auto"/>
          <w:spacing w:val="0"/>
          <w:sz w:val="28"/>
          <w:szCs w:val="28"/>
          <w:highlight w:val="none"/>
          <w:u w:val="single"/>
          <w:lang w:val="en-US" w:eastAsia="zh-CN"/>
        </w:rPr>
        <w:t xml:space="preserve"> </w:t>
      </w:r>
      <w:r>
        <w:rPr>
          <w:rFonts w:hint="eastAsia" w:ascii="仿宋_GB2312" w:hAnsi="仿宋_GB2312" w:eastAsia="仿宋_GB2312" w:cs="仿宋_GB2312"/>
          <w:color w:val="auto"/>
          <w:spacing w:val="0"/>
          <w:sz w:val="28"/>
          <w:szCs w:val="28"/>
          <w:highlight w:val="none"/>
          <w:lang w:val="en-US" w:eastAsia="zh-CN"/>
        </w:rPr>
        <w:t>。</w:t>
      </w:r>
    </w:p>
    <w:p w14:paraId="2322304A">
      <w:pPr>
        <w:pStyle w:val="6"/>
        <w:keepNext w:val="0"/>
        <w:keepLines w:val="0"/>
        <w:pageBreakBefore w:val="0"/>
        <w:widowControl w:val="0"/>
        <w:kinsoku/>
        <w:wordWrap/>
        <w:overflowPunct/>
        <w:topLinePunct w:val="0"/>
        <w:autoSpaceDE w:val="0"/>
        <w:autoSpaceDN w:val="0"/>
        <w:bidi w:val="0"/>
        <w:adjustRightInd/>
        <w:snapToGrid/>
        <w:spacing w:before="94" w:line="400" w:lineRule="exact"/>
        <w:ind w:left="0" w:leftChars="0" w:right="-423" w:rightChars="-151" w:firstLine="560" w:firstLineChars="200"/>
        <w:textAlignment w:val="auto"/>
        <w:rPr>
          <w:rFonts w:hint="eastAsia" w:ascii="仿宋_GB2312" w:hAnsi="仿宋_GB2312" w:eastAsia="仿宋_GB2312" w:cs="仿宋_GB2312"/>
          <w:color w:val="auto"/>
          <w:spacing w:val="0"/>
          <w:sz w:val="28"/>
          <w:szCs w:val="28"/>
          <w:highlight w:val="none"/>
          <w:lang w:val="en-US" w:eastAsia="zh-CN"/>
        </w:rPr>
      </w:pPr>
      <w:r>
        <w:rPr>
          <w:rFonts w:hint="eastAsia" w:ascii="仿宋_GB2312" w:hAnsi="仿宋_GB2312" w:eastAsia="仿宋_GB2312" w:cs="仿宋_GB2312"/>
          <w:color w:val="auto"/>
          <w:spacing w:val="0"/>
          <w:sz w:val="28"/>
          <w:szCs w:val="28"/>
          <w:highlight w:val="none"/>
          <w:lang w:val="en-US" w:eastAsia="zh-CN"/>
        </w:rPr>
        <w:t>（二）登录</w:t>
      </w:r>
      <w:r>
        <w:rPr>
          <w:rFonts w:hint="eastAsia" w:ascii="仿宋_GB2312" w:hAnsi="仿宋_GB2312" w:eastAsia="仿宋_GB2312" w:cs="仿宋_GB2312"/>
          <w:b/>
          <w:bCs/>
          <w:color w:val="auto"/>
          <w:spacing w:val="0"/>
          <w:sz w:val="28"/>
          <w:szCs w:val="28"/>
          <w:highlight w:val="none"/>
          <w:u w:val="single"/>
          <w:lang w:val="en-US" w:eastAsia="zh-CN"/>
        </w:rPr>
        <w:t>常州市金坛区公共资源交易网</w:t>
      </w:r>
      <w:r>
        <w:rPr>
          <w:rFonts w:hint="eastAsia" w:ascii="仿宋_GB2312" w:hAnsi="仿宋_GB2312" w:eastAsia="仿宋_GB2312" w:cs="仿宋_GB2312"/>
          <w:color w:val="auto"/>
          <w:spacing w:val="0"/>
          <w:sz w:val="28"/>
          <w:szCs w:val="28"/>
          <w:highlight w:val="none"/>
          <w:lang w:val="en-US" w:eastAsia="zh-CN"/>
        </w:rPr>
        <w:t>上的“</w:t>
      </w:r>
      <w:r>
        <w:rPr>
          <w:rFonts w:hint="eastAsia" w:ascii="仿宋_GB2312" w:hAnsi="仿宋" w:eastAsia="仿宋_GB2312" w:cs="宋体"/>
          <w:b/>
          <w:bCs/>
          <w:color w:val="auto"/>
          <w:spacing w:val="8"/>
          <w:sz w:val="28"/>
          <w:szCs w:val="28"/>
          <w:u w:val="single"/>
          <w:lang w:val="en-US" w:eastAsia="zh-CN"/>
        </w:rPr>
        <w:t>常州市金坛区公共资源综合交易服务平台不见面开标系统</w:t>
      </w:r>
      <w:r>
        <w:rPr>
          <w:rFonts w:hint="eastAsia" w:ascii="仿宋_GB2312" w:hAnsi="仿宋_GB2312" w:eastAsia="仿宋_GB2312" w:cs="仿宋_GB2312"/>
          <w:color w:val="auto"/>
          <w:spacing w:val="0"/>
          <w:sz w:val="28"/>
          <w:szCs w:val="28"/>
          <w:highlight w:val="none"/>
          <w:lang w:val="en-US" w:eastAsia="zh-CN"/>
        </w:rPr>
        <w:t>”。为保障各投标人投标权益，请各投标人在开标截止时间前，提前登陆网址安装调试好计算机系统环境，确保登陆使用正常， 如遇系统问题可致电：4009280095-5 ，因未能及时解密等系统问题所引起的投标失误责任自负。开标截止时间后，招标代理人宣布开标并允许解密后，投标人20分钟内完成解密，否则视为该投标人自动放弃该项目的投标，其投标文件招标人不予受理。</w:t>
      </w:r>
    </w:p>
    <w:p w14:paraId="5845269F">
      <w:pPr>
        <w:pStyle w:val="6"/>
        <w:keepNext w:val="0"/>
        <w:keepLines w:val="0"/>
        <w:pageBreakBefore w:val="0"/>
        <w:widowControl w:val="0"/>
        <w:kinsoku/>
        <w:wordWrap/>
        <w:overflowPunct/>
        <w:topLinePunct w:val="0"/>
        <w:autoSpaceDE w:val="0"/>
        <w:autoSpaceDN w:val="0"/>
        <w:bidi w:val="0"/>
        <w:adjustRightInd/>
        <w:snapToGrid/>
        <w:spacing w:before="94" w:line="400" w:lineRule="exact"/>
        <w:ind w:left="0" w:leftChars="0" w:right="-423" w:rightChars="-151" w:firstLine="560" w:firstLineChars="200"/>
        <w:textAlignment w:val="auto"/>
        <w:rPr>
          <w:rFonts w:hint="eastAsia" w:ascii="仿宋_GB2312" w:hAnsi="仿宋_GB2312" w:eastAsia="仿宋_GB2312" w:cs="仿宋_GB2312"/>
          <w:color w:val="auto"/>
          <w:spacing w:val="0"/>
          <w:sz w:val="28"/>
          <w:szCs w:val="28"/>
          <w:highlight w:val="none"/>
          <w:lang w:val="en-US" w:eastAsia="zh-CN"/>
        </w:rPr>
      </w:pPr>
      <w:r>
        <w:rPr>
          <w:rFonts w:hint="eastAsia" w:ascii="仿宋_GB2312" w:hAnsi="仿宋_GB2312" w:eastAsia="仿宋_GB2312" w:cs="仿宋_GB2312"/>
          <w:color w:val="auto"/>
          <w:spacing w:val="0"/>
          <w:sz w:val="28"/>
          <w:szCs w:val="28"/>
          <w:highlight w:val="none"/>
          <w:lang w:val="en-US" w:eastAsia="zh-CN"/>
        </w:rPr>
        <w:t>（三）本项目开评标全过程在“</w:t>
      </w:r>
      <w:r>
        <w:rPr>
          <w:rFonts w:hint="eastAsia" w:ascii="仿宋_GB2312" w:hAnsi="仿宋" w:eastAsia="仿宋_GB2312" w:cs="宋体"/>
          <w:b/>
          <w:bCs/>
          <w:color w:val="auto"/>
          <w:spacing w:val="8"/>
          <w:sz w:val="28"/>
          <w:szCs w:val="28"/>
          <w:u w:val="single"/>
          <w:lang w:val="en-US" w:eastAsia="zh-CN"/>
        </w:rPr>
        <w:t>常州市金坛区公共资源综合交易服务平台不见面开标系统”</w:t>
      </w:r>
      <w:r>
        <w:rPr>
          <w:rFonts w:hint="eastAsia" w:ascii="仿宋_GB2312" w:hAnsi="仿宋_GB2312" w:eastAsia="仿宋_GB2312" w:cs="仿宋_GB2312"/>
          <w:color w:val="auto"/>
          <w:spacing w:val="0"/>
          <w:sz w:val="28"/>
          <w:szCs w:val="28"/>
          <w:highlight w:val="none"/>
          <w:lang w:val="en-US" w:eastAsia="zh-CN"/>
        </w:rPr>
        <w:t>操作，请各投标人相关人员在开标过程中不要随意离开网上开标大厅，如因离开网上开标大厅错失信息造成不良后果责任自负。</w:t>
      </w:r>
    </w:p>
    <w:p w14:paraId="44A56FCA">
      <w:pPr>
        <w:pStyle w:val="6"/>
        <w:keepNext w:val="0"/>
        <w:keepLines w:val="0"/>
        <w:pageBreakBefore w:val="0"/>
        <w:widowControl w:val="0"/>
        <w:kinsoku/>
        <w:wordWrap/>
        <w:overflowPunct/>
        <w:topLinePunct w:val="0"/>
        <w:autoSpaceDE w:val="0"/>
        <w:autoSpaceDN w:val="0"/>
        <w:bidi w:val="0"/>
        <w:adjustRightInd/>
        <w:snapToGrid/>
        <w:spacing w:before="94" w:line="400" w:lineRule="exact"/>
        <w:ind w:left="0" w:leftChars="0" w:right="-423" w:rightChars="-151" w:firstLine="562" w:firstLineChars="200"/>
        <w:textAlignment w:val="auto"/>
        <w:rPr>
          <w:rFonts w:hint="eastAsia" w:ascii="仿宋_GB2312" w:hAnsi="仿宋_GB2312" w:eastAsia="仿宋_GB2312" w:cs="仿宋_GB2312"/>
          <w:b/>
          <w:bCs/>
          <w:color w:val="auto"/>
          <w:spacing w:val="0"/>
          <w:sz w:val="28"/>
          <w:szCs w:val="28"/>
          <w:highlight w:val="none"/>
          <w:lang w:val="en-US" w:eastAsia="zh-CN"/>
        </w:rPr>
      </w:pPr>
      <w:r>
        <w:rPr>
          <w:rFonts w:hint="eastAsia" w:ascii="仿宋_GB2312" w:hAnsi="仿宋_GB2312" w:eastAsia="仿宋_GB2312" w:cs="仿宋_GB2312"/>
          <w:b/>
          <w:bCs/>
          <w:color w:val="auto"/>
          <w:spacing w:val="0"/>
          <w:sz w:val="28"/>
          <w:szCs w:val="28"/>
          <w:highlight w:val="none"/>
          <w:lang w:val="en-US" w:eastAsia="zh-CN"/>
        </w:rPr>
        <w:t>六、备注：</w:t>
      </w:r>
    </w:p>
    <w:p w14:paraId="3A5546A7">
      <w:pPr>
        <w:pStyle w:val="6"/>
        <w:keepNext w:val="0"/>
        <w:keepLines w:val="0"/>
        <w:pageBreakBefore w:val="0"/>
        <w:widowControl w:val="0"/>
        <w:kinsoku/>
        <w:wordWrap/>
        <w:overflowPunct/>
        <w:topLinePunct w:val="0"/>
        <w:autoSpaceDE w:val="0"/>
        <w:autoSpaceDN w:val="0"/>
        <w:bidi w:val="0"/>
        <w:adjustRightInd/>
        <w:snapToGrid/>
        <w:spacing w:before="94" w:line="400" w:lineRule="exact"/>
        <w:ind w:left="0" w:leftChars="0" w:right="-423" w:rightChars="-151" w:firstLine="560" w:firstLineChars="200"/>
        <w:textAlignment w:val="auto"/>
        <w:rPr>
          <w:rFonts w:hint="eastAsia" w:ascii="仿宋_GB2312" w:hAnsi="仿宋_GB2312" w:eastAsia="仿宋_GB2312" w:cs="仿宋_GB2312"/>
          <w:color w:val="auto"/>
          <w:spacing w:val="0"/>
          <w:sz w:val="28"/>
          <w:szCs w:val="28"/>
          <w:highlight w:val="none"/>
          <w:lang w:val="en-US" w:eastAsia="zh-CN"/>
        </w:rPr>
      </w:pPr>
      <w:r>
        <w:rPr>
          <w:rFonts w:hint="eastAsia" w:ascii="仿宋_GB2312" w:hAnsi="仿宋_GB2312" w:eastAsia="仿宋_GB2312" w:cs="仿宋_GB2312"/>
          <w:color w:val="auto"/>
          <w:spacing w:val="0"/>
          <w:sz w:val="28"/>
          <w:szCs w:val="28"/>
          <w:highlight w:val="none"/>
          <w:lang w:val="en-US" w:eastAsia="zh-CN"/>
        </w:rPr>
        <w:t>1.本工程所有资审资料，都必须在有效期内。</w:t>
      </w:r>
    </w:p>
    <w:p w14:paraId="0F4E4067">
      <w:pPr>
        <w:pStyle w:val="6"/>
        <w:keepNext w:val="0"/>
        <w:keepLines w:val="0"/>
        <w:pageBreakBefore w:val="0"/>
        <w:widowControl w:val="0"/>
        <w:kinsoku/>
        <w:wordWrap/>
        <w:overflowPunct/>
        <w:topLinePunct w:val="0"/>
        <w:autoSpaceDE w:val="0"/>
        <w:autoSpaceDN w:val="0"/>
        <w:bidi w:val="0"/>
        <w:adjustRightInd/>
        <w:snapToGrid/>
        <w:spacing w:before="94" w:line="400" w:lineRule="exact"/>
        <w:ind w:left="0" w:leftChars="0" w:right="-423" w:rightChars="-151" w:firstLine="560" w:firstLineChars="200"/>
        <w:textAlignment w:val="auto"/>
        <w:rPr>
          <w:rFonts w:hint="eastAsia" w:ascii="仿宋_GB2312" w:hAnsi="仿宋_GB2312" w:eastAsia="仿宋_GB2312" w:cs="仿宋_GB2312"/>
          <w:color w:val="auto"/>
          <w:spacing w:val="0"/>
          <w:sz w:val="28"/>
          <w:szCs w:val="28"/>
          <w:highlight w:val="none"/>
          <w:lang w:val="en-US" w:eastAsia="zh-CN"/>
        </w:rPr>
      </w:pPr>
      <w:r>
        <w:rPr>
          <w:rFonts w:hint="eastAsia" w:ascii="仿宋_GB2312" w:hAnsi="仿宋_GB2312" w:eastAsia="仿宋_GB2312" w:cs="仿宋_GB2312"/>
          <w:color w:val="auto"/>
          <w:spacing w:val="0"/>
          <w:sz w:val="28"/>
          <w:szCs w:val="28"/>
          <w:highlight w:val="none"/>
          <w:lang w:val="en-US" w:eastAsia="zh-CN"/>
        </w:rPr>
        <w:t>2.本工程投标人不满3家将重新组织招标。</w:t>
      </w:r>
    </w:p>
    <w:p w14:paraId="34FF736B">
      <w:pPr>
        <w:pStyle w:val="6"/>
        <w:keepNext w:val="0"/>
        <w:keepLines w:val="0"/>
        <w:pageBreakBefore w:val="0"/>
        <w:widowControl w:val="0"/>
        <w:kinsoku/>
        <w:wordWrap/>
        <w:overflowPunct/>
        <w:topLinePunct w:val="0"/>
        <w:autoSpaceDE w:val="0"/>
        <w:autoSpaceDN w:val="0"/>
        <w:bidi w:val="0"/>
        <w:adjustRightInd/>
        <w:snapToGrid/>
        <w:spacing w:before="94" w:line="400" w:lineRule="exact"/>
        <w:ind w:left="0" w:leftChars="0" w:right="-423" w:rightChars="-151" w:firstLine="560" w:firstLineChars="200"/>
        <w:textAlignment w:val="auto"/>
        <w:rPr>
          <w:rFonts w:hint="eastAsia" w:ascii="仿宋_GB2312" w:hAnsi="仿宋_GB2312" w:eastAsia="仿宋_GB2312" w:cs="仿宋_GB2312"/>
          <w:color w:val="auto"/>
          <w:spacing w:val="0"/>
          <w:sz w:val="28"/>
          <w:szCs w:val="28"/>
          <w:highlight w:val="none"/>
          <w:lang w:val="en-US" w:eastAsia="zh-CN"/>
        </w:rPr>
      </w:pPr>
      <w:r>
        <w:rPr>
          <w:rFonts w:hint="eastAsia" w:ascii="仿宋_GB2312" w:hAnsi="仿宋_GB2312" w:eastAsia="仿宋_GB2312" w:cs="仿宋_GB2312"/>
          <w:color w:val="auto"/>
          <w:spacing w:val="0"/>
          <w:sz w:val="28"/>
          <w:szCs w:val="28"/>
          <w:highlight w:val="none"/>
          <w:lang w:val="en-US" w:eastAsia="zh-CN"/>
        </w:rPr>
        <w:t>3.本工程由于软件模板限定，评分办法以及相关的条款和要求以招标公告附件要求为准。</w:t>
      </w:r>
    </w:p>
    <w:p w14:paraId="374F00BC">
      <w:pPr>
        <w:pStyle w:val="6"/>
        <w:keepNext w:val="0"/>
        <w:keepLines w:val="0"/>
        <w:pageBreakBefore w:val="0"/>
        <w:widowControl w:val="0"/>
        <w:kinsoku/>
        <w:wordWrap/>
        <w:overflowPunct/>
        <w:topLinePunct w:val="0"/>
        <w:autoSpaceDE w:val="0"/>
        <w:autoSpaceDN w:val="0"/>
        <w:bidi w:val="0"/>
        <w:adjustRightInd/>
        <w:snapToGrid/>
        <w:spacing w:before="94" w:line="400" w:lineRule="exact"/>
        <w:ind w:left="0" w:leftChars="0" w:right="-423" w:rightChars="-151" w:firstLine="560" w:firstLineChars="200"/>
        <w:textAlignment w:val="auto"/>
        <w:rPr>
          <w:rFonts w:hint="eastAsia" w:ascii="仿宋_GB2312" w:hAnsi="仿宋_GB2312" w:eastAsia="仿宋_GB2312" w:cs="仿宋_GB2312"/>
          <w:color w:val="auto"/>
          <w:spacing w:val="0"/>
          <w:sz w:val="28"/>
          <w:szCs w:val="28"/>
          <w:highlight w:val="none"/>
          <w:lang w:val="en-US" w:eastAsia="zh-CN"/>
        </w:rPr>
      </w:pPr>
      <w:r>
        <w:rPr>
          <w:rFonts w:hint="eastAsia" w:ascii="仿宋_GB2312" w:hAnsi="仿宋_GB2312" w:eastAsia="仿宋_GB2312" w:cs="仿宋_GB2312"/>
          <w:color w:val="auto"/>
          <w:spacing w:val="0"/>
          <w:sz w:val="28"/>
          <w:szCs w:val="28"/>
          <w:highlight w:val="none"/>
          <w:lang w:val="en-US" w:eastAsia="zh-CN"/>
        </w:rPr>
        <w:t>4.本工程图纸设计单位：</w:t>
      </w:r>
      <w:r>
        <w:rPr>
          <w:rFonts w:hint="eastAsia" w:ascii="仿宋_GB2312" w:hAnsi="仿宋_GB2312" w:eastAsia="仿宋_GB2312" w:cs="仿宋_GB2312"/>
          <w:color w:val="auto"/>
          <w:spacing w:val="0"/>
          <w:sz w:val="28"/>
          <w:szCs w:val="28"/>
          <w:highlight w:val="none"/>
          <w:u w:val="single"/>
          <w:lang w:val="en-US" w:eastAsia="zh-CN"/>
        </w:rPr>
        <w:t xml:space="preserve">中城科泽工程设计集团有限责任公司 </w:t>
      </w:r>
      <w:r>
        <w:rPr>
          <w:rFonts w:hint="eastAsia" w:ascii="仿宋_GB2312" w:hAnsi="仿宋_GB2312" w:eastAsia="仿宋_GB2312" w:cs="仿宋_GB2312"/>
          <w:color w:val="auto"/>
          <w:spacing w:val="0"/>
          <w:sz w:val="28"/>
          <w:szCs w:val="28"/>
          <w:highlight w:val="none"/>
          <w:lang w:val="en-US" w:eastAsia="zh-CN"/>
        </w:rPr>
        <w:t>不得参与投标。</w:t>
      </w:r>
    </w:p>
    <w:p w14:paraId="65733324">
      <w:pPr>
        <w:rPr>
          <w:rFonts w:hint="eastAsia" w:ascii="仿宋_GB2312" w:hAnsi="仿宋_GB2312" w:eastAsia="仿宋_GB2312" w:cs="仿宋_GB2312"/>
          <w:color w:val="auto"/>
          <w:spacing w:val="0"/>
          <w:sz w:val="28"/>
          <w:szCs w:val="28"/>
          <w:highlight w:val="none"/>
        </w:rPr>
      </w:pPr>
      <w:r>
        <w:rPr>
          <w:rFonts w:hint="eastAsia" w:ascii="仿宋_GB2312" w:hAnsi="仿宋_GB2312" w:eastAsia="仿宋_GB2312" w:cs="仿宋_GB2312"/>
          <w:color w:val="auto"/>
          <w:spacing w:val="0"/>
          <w:sz w:val="28"/>
          <w:szCs w:val="28"/>
          <w:highlight w:val="none"/>
        </w:rPr>
        <w:br w:type="page"/>
      </w:r>
    </w:p>
    <w:p w14:paraId="0238C7A4">
      <w:pPr>
        <w:pStyle w:val="3"/>
        <w:pageBreakBefore w:val="0"/>
        <w:kinsoku/>
        <w:wordWrap/>
        <w:overflowPunct/>
        <w:bidi w:val="0"/>
        <w:spacing w:before="40" w:line="400" w:lineRule="exact"/>
        <w:ind w:left="20" w:leftChars="0" w:right="-423" w:rightChars="-151" w:hanging="20" w:hangingChars="7"/>
        <w:textAlignment w:val="auto"/>
        <w:rPr>
          <w:color w:val="auto"/>
          <w:spacing w:val="0"/>
          <w:sz w:val="28"/>
          <w:szCs w:val="28"/>
          <w:highlight w:val="none"/>
        </w:rPr>
      </w:pPr>
      <w:r>
        <w:rPr>
          <w:rFonts w:hint="eastAsia" w:ascii="仿宋_GB2312" w:hAnsi="仿宋_GB2312" w:eastAsia="仿宋_GB2312" w:cs="仿宋_GB2312"/>
          <w:color w:val="auto"/>
          <w:spacing w:val="0"/>
          <w:sz w:val="28"/>
          <w:szCs w:val="28"/>
          <w:highlight w:val="none"/>
        </w:rPr>
        <w:t>附件</w:t>
      </w:r>
      <w:r>
        <w:rPr>
          <w:rFonts w:hint="eastAsia" w:ascii="仿宋_GB2312" w:hAnsi="仿宋_GB2312" w:eastAsia="仿宋_GB2312" w:cs="仿宋_GB2312"/>
          <w:color w:val="auto"/>
          <w:spacing w:val="0"/>
          <w:sz w:val="28"/>
          <w:szCs w:val="28"/>
          <w:highlight w:val="none"/>
          <w:lang w:val="en-US" w:eastAsia="zh-CN"/>
        </w:rPr>
        <w:t>三</w:t>
      </w:r>
      <w:r>
        <w:rPr>
          <w:rFonts w:hint="eastAsia" w:ascii="仿宋_GB2312" w:hAnsi="仿宋_GB2312" w:eastAsia="仿宋_GB2312" w:cs="仿宋_GB2312"/>
          <w:color w:val="auto"/>
          <w:spacing w:val="0"/>
          <w:sz w:val="28"/>
          <w:szCs w:val="28"/>
          <w:highlight w:val="none"/>
        </w:rPr>
        <w:t>：</w:t>
      </w:r>
    </w:p>
    <w:p w14:paraId="1D73524E">
      <w:pPr>
        <w:keepNext w:val="0"/>
        <w:keepLines w:val="0"/>
        <w:pageBreakBefore w:val="0"/>
        <w:widowControl w:val="0"/>
        <w:kinsoku/>
        <w:wordWrap/>
        <w:overflowPunct/>
        <w:topLinePunct w:val="0"/>
        <w:autoSpaceDE w:val="0"/>
        <w:autoSpaceDN w:val="0"/>
        <w:bidi w:val="0"/>
        <w:adjustRightInd/>
        <w:snapToGrid/>
        <w:spacing w:before="1" w:line="400" w:lineRule="exact"/>
        <w:ind w:left="21" w:leftChars="0" w:right="-423" w:rightChars="-151" w:hanging="21" w:hangingChars="7"/>
        <w:jc w:val="center"/>
        <w:textAlignment w:val="auto"/>
        <w:outlineLvl w:val="1"/>
        <w:rPr>
          <w:color w:val="auto"/>
          <w:spacing w:val="0"/>
          <w:sz w:val="30"/>
          <w:szCs w:val="30"/>
          <w:highlight w:val="none"/>
        </w:rPr>
      </w:pPr>
      <w:r>
        <w:rPr>
          <w:b/>
          <w:color w:val="auto"/>
          <w:spacing w:val="0"/>
          <w:sz w:val="30"/>
          <w:szCs w:val="30"/>
          <w:highlight w:val="none"/>
        </w:rPr>
        <w:t>评标办法</w:t>
      </w:r>
    </w:p>
    <w:p w14:paraId="73C0482B">
      <w:pPr>
        <w:pStyle w:val="6"/>
        <w:keepNext w:val="0"/>
        <w:keepLines w:val="0"/>
        <w:pageBreakBefore w:val="0"/>
        <w:widowControl w:val="0"/>
        <w:kinsoku/>
        <w:wordWrap/>
        <w:overflowPunct/>
        <w:topLinePunct w:val="0"/>
        <w:autoSpaceDE w:val="0"/>
        <w:autoSpaceDN w:val="0"/>
        <w:bidi w:val="0"/>
        <w:adjustRightInd/>
        <w:snapToGrid/>
        <w:spacing w:before="94" w:line="400" w:lineRule="exact"/>
        <w:ind w:left="0" w:leftChars="0" w:right="-423" w:rightChars="-151" w:firstLine="560" w:firstLineChars="200"/>
        <w:textAlignment w:val="auto"/>
        <w:rPr>
          <w:rFonts w:hint="eastAsia" w:ascii="仿宋_GB2312" w:hAnsi="仿宋_GB2312" w:eastAsia="仿宋_GB2312" w:cs="仿宋_GB2312"/>
          <w:color w:val="auto"/>
          <w:spacing w:val="0"/>
          <w:sz w:val="28"/>
          <w:szCs w:val="28"/>
          <w:highlight w:val="none"/>
          <w:lang w:val="en-US" w:eastAsia="zh-CN"/>
        </w:rPr>
      </w:pPr>
    </w:p>
    <w:p w14:paraId="47289805">
      <w:pPr>
        <w:pStyle w:val="24"/>
        <w:pageBreakBefore w:val="0"/>
        <w:tabs>
          <w:tab w:val="left" w:pos="432"/>
        </w:tabs>
        <w:kinsoku/>
        <w:wordWrap/>
        <w:overflowPunct/>
        <w:bidi w:val="0"/>
        <w:spacing w:line="400" w:lineRule="exact"/>
        <w:ind w:firstLine="48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本着公平、公正、公开的原则，对各投标</w:t>
      </w:r>
      <w:r>
        <w:rPr>
          <w:rFonts w:hint="eastAsia" w:ascii="仿宋_GB2312" w:hAnsi="仿宋_GB2312" w:eastAsia="仿宋_GB2312" w:cs="仿宋_GB2312"/>
          <w:color w:val="auto"/>
          <w:sz w:val="28"/>
          <w:szCs w:val="28"/>
          <w:lang w:val="en-US" w:eastAsia="zh-CN"/>
        </w:rPr>
        <w:t>人</w:t>
      </w:r>
      <w:r>
        <w:rPr>
          <w:rFonts w:hint="eastAsia" w:ascii="仿宋_GB2312" w:hAnsi="仿宋_GB2312" w:eastAsia="仿宋_GB2312" w:cs="仿宋_GB2312"/>
          <w:color w:val="auto"/>
          <w:sz w:val="28"/>
          <w:szCs w:val="28"/>
        </w:rPr>
        <w:t xml:space="preserve">投标文件中的商务标、技术标等进行综合评定。具体办法如下：(共计100分)  </w:t>
      </w:r>
    </w:p>
    <w:p w14:paraId="3615A357">
      <w:pPr>
        <w:keepNext w:val="0"/>
        <w:keepLines w:val="0"/>
        <w:pageBreakBefore w:val="0"/>
        <w:widowControl w:val="0"/>
        <w:kinsoku/>
        <w:wordWrap/>
        <w:overflowPunct/>
        <w:topLinePunct w:val="0"/>
        <w:autoSpaceDE w:val="0"/>
        <w:autoSpaceDN w:val="0"/>
        <w:bidi w:val="0"/>
        <w:adjustRightInd/>
        <w:snapToGrid/>
        <w:spacing w:line="400" w:lineRule="exact"/>
        <w:ind w:right="-423" w:rightChars="-151"/>
        <w:textAlignment w:val="auto"/>
        <w:outlineLvl w:val="9"/>
        <w:rPr>
          <w:rFonts w:hint="eastAsia" w:ascii="仿宋_GB2312" w:hAnsi="仿宋_GB2312" w:eastAsia="仿宋_GB2312" w:cs="仿宋_GB2312"/>
          <w:b/>
          <w:bCs/>
          <w:color w:val="auto"/>
          <w:kern w:val="2"/>
          <w:sz w:val="28"/>
          <w:szCs w:val="28"/>
          <w:lang w:val="zh-CN" w:eastAsia="zh-CN" w:bidi="zh-CN"/>
        </w:rPr>
      </w:pPr>
      <w:r>
        <w:rPr>
          <w:rFonts w:hint="eastAsia" w:ascii="仿宋_GB2312" w:hAnsi="仿宋_GB2312" w:eastAsia="仿宋_GB2312" w:cs="仿宋_GB2312"/>
          <w:b/>
          <w:bCs/>
          <w:color w:val="auto"/>
          <w:kern w:val="2"/>
          <w:sz w:val="28"/>
          <w:szCs w:val="28"/>
          <w:lang w:val="zh-CN" w:eastAsia="zh-CN" w:bidi="zh-CN"/>
        </w:rPr>
        <w:t>一、进行符合性审查，确定有效投标文件</w:t>
      </w:r>
    </w:p>
    <w:p w14:paraId="42E20AD1">
      <w:pPr>
        <w:pStyle w:val="24"/>
        <w:pageBreakBefore w:val="0"/>
        <w:tabs>
          <w:tab w:val="left" w:pos="432"/>
        </w:tabs>
        <w:kinsoku/>
        <w:wordWrap/>
        <w:overflowPunct/>
        <w:bidi w:val="0"/>
        <w:spacing w:line="400" w:lineRule="exact"/>
        <w:ind w:left="0" w:leftChars="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2"/>
          <w:sz w:val="28"/>
          <w:szCs w:val="28"/>
          <w:lang w:val="en-US" w:eastAsia="zh-CN" w:bidi="zh-CN"/>
        </w:rPr>
        <w:t>1.</w:t>
      </w:r>
      <w:r>
        <w:rPr>
          <w:rFonts w:hint="eastAsia" w:ascii="仿宋_GB2312" w:hAnsi="仿宋_GB2312" w:eastAsia="仿宋_GB2312" w:cs="仿宋_GB2312"/>
          <w:color w:val="auto"/>
          <w:kern w:val="2"/>
          <w:sz w:val="28"/>
          <w:szCs w:val="28"/>
          <w:lang w:val="zh-CN" w:eastAsia="zh-CN" w:bidi="zh-CN"/>
        </w:rPr>
        <w:t>凡符合招标文件、招标答疑纪要等有关招标实质性要求并且在最高投标限价以下的投标报价均为有效投标报价。未能实质性响应上述有关招标要求的投标文件为无效标。</w:t>
      </w:r>
    </w:p>
    <w:p w14:paraId="1AE7590E">
      <w:pPr>
        <w:pStyle w:val="24"/>
        <w:pageBreakBefore w:val="0"/>
        <w:tabs>
          <w:tab w:val="left" w:pos="432"/>
        </w:tabs>
        <w:kinsoku/>
        <w:wordWrap/>
        <w:overflowPunct/>
        <w:bidi w:val="0"/>
        <w:spacing w:line="400" w:lineRule="exact"/>
        <w:ind w:left="0" w:leftChars="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有效标不满三家时，重新组织招标。</w:t>
      </w:r>
    </w:p>
    <w:p w14:paraId="596D56D1">
      <w:pPr>
        <w:pStyle w:val="24"/>
        <w:pageBreakBefore w:val="0"/>
        <w:tabs>
          <w:tab w:val="left" w:pos="432"/>
        </w:tabs>
        <w:kinsoku/>
        <w:wordWrap/>
        <w:overflowPunct/>
        <w:bidi w:val="0"/>
        <w:spacing w:line="400" w:lineRule="exact"/>
        <w:ind w:left="0" w:leftChars="0" w:firstLine="0" w:firstLineChars="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二、投标报价（100分）</w:t>
      </w:r>
    </w:p>
    <w:p w14:paraId="353AA176">
      <w:pPr>
        <w:pageBreakBefore w:val="0"/>
        <w:kinsoku/>
        <w:wordWrap/>
        <w:overflowPunct/>
        <w:topLinePunct/>
        <w:bidi w:val="0"/>
        <w:spacing w:line="400" w:lineRule="exact"/>
        <w:ind w:right="-1" w:firstLine="700" w:firstLineChars="25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以有效投标文件（有效投标文件是指初步评审合格的投标文件）的次低评标价为评标基准价，等于评标基准价的得最高分（100 分），并以此为基准确定其他投标人的价格得分：投标价格高于该基准价的，每高1%扣0.9分；投标价格低于该基准价的，每低1%扣0.6 分。[中间用插入法]</w:t>
      </w:r>
    </w:p>
    <w:p w14:paraId="4E64B9EC">
      <w:pPr>
        <w:pageBreakBefore w:val="0"/>
        <w:kinsoku/>
        <w:wordWrap/>
        <w:overflowPunct/>
        <w:topLinePunct/>
        <w:bidi w:val="0"/>
        <w:spacing w:line="400" w:lineRule="exact"/>
        <w:ind w:right="-1"/>
        <w:textAlignment w:val="auto"/>
        <w:rPr>
          <w:rFonts w:hint="eastAsia" w:ascii="仿宋_GB2312" w:hAnsi="仿宋_GB2312" w:eastAsia="仿宋_GB2312" w:cs="仿宋_GB2312"/>
          <w:color w:val="auto"/>
          <w:sz w:val="28"/>
          <w:szCs w:val="28"/>
          <w:lang w:eastAsia="zh-CN"/>
        </w:rPr>
      </w:pPr>
    </w:p>
    <w:p w14:paraId="11D6F7C5">
      <w:pPr>
        <w:pageBreakBefore w:val="0"/>
        <w:kinsoku/>
        <w:wordWrap/>
        <w:overflowPunct/>
        <w:topLinePunct/>
        <w:bidi w:val="0"/>
        <w:spacing w:line="400" w:lineRule="exact"/>
        <w:ind w:right="-1"/>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val="en-US" w:eastAsia="zh-CN"/>
        </w:rPr>
        <w:t>三、投标报价（子目）合理性分析打分（扣分项，累计扣分值不封顶）</w:t>
      </w:r>
      <w:r>
        <w:rPr>
          <w:rFonts w:hint="eastAsia" w:ascii="仿宋_GB2312" w:hAnsi="仿宋_GB2312" w:eastAsia="仿宋_GB2312" w:cs="仿宋_GB2312"/>
          <w:color w:val="auto"/>
          <w:sz w:val="28"/>
          <w:szCs w:val="28"/>
          <w:lang w:val="en-US" w:eastAsia="zh-CN"/>
        </w:rPr>
        <w:t>（投标报价（子目）合理性分析细则见附件）</w:t>
      </w:r>
    </w:p>
    <w:p w14:paraId="5BECF26A">
      <w:pPr>
        <w:pStyle w:val="6"/>
        <w:keepNext w:val="0"/>
        <w:keepLines w:val="0"/>
        <w:pageBreakBefore w:val="0"/>
        <w:widowControl w:val="0"/>
        <w:kinsoku/>
        <w:wordWrap/>
        <w:overflowPunct/>
        <w:topLinePunct w:val="0"/>
        <w:autoSpaceDE w:val="0"/>
        <w:autoSpaceDN w:val="0"/>
        <w:bidi w:val="0"/>
        <w:adjustRightInd/>
        <w:snapToGrid/>
        <w:spacing w:before="1" w:line="400" w:lineRule="exact"/>
        <w:ind w:left="0" w:leftChars="0" w:right="-423" w:rightChars="-151" w:firstLine="562" w:firstLineChars="200"/>
        <w:textAlignment w:val="auto"/>
        <w:outlineLvl w:val="9"/>
        <w:rPr>
          <w:rFonts w:hint="eastAsia" w:ascii="仿宋_GB2312" w:hAnsi="仿宋_GB2312" w:eastAsia="仿宋_GB2312" w:cs="仿宋_GB2312"/>
          <w:b/>
          <w:color w:val="auto"/>
          <w:spacing w:val="0"/>
          <w:sz w:val="28"/>
          <w:szCs w:val="28"/>
          <w:highlight w:val="none"/>
          <w:lang w:val="en-US" w:eastAsia="zh-CN"/>
        </w:rPr>
      </w:pPr>
      <w:r>
        <w:rPr>
          <w:rFonts w:hint="eastAsia" w:ascii="仿宋_GB2312" w:hAnsi="仿宋_GB2312" w:eastAsia="仿宋_GB2312" w:cs="仿宋_GB2312"/>
          <w:b/>
          <w:color w:val="auto"/>
          <w:spacing w:val="0"/>
          <w:sz w:val="28"/>
          <w:szCs w:val="28"/>
          <w:highlight w:val="none"/>
          <w:lang w:val="en-US" w:eastAsia="zh-CN"/>
        </w:rPr>
        <w:t>注：开标后资格审查完成且清标结束并经评标委员会所有评委签字认可确定有效标少于等于3家的，不再进行报价合理性分析。</w:t>
      </w:r>
    </w:p>
    <w:p w14:paraId="5A990DC3">
      <w:pPr>
        <w:pStyle w:val="6"/>
        <w:keepNext w:val="0"/>
        <w:keepLines w:val="0"/>
        <w:pageBreakBefore w:val="0"/>
        <w:widowControl w:val="0"/>
        <w:numPr>
          <w:ilvl w:val="0"/>
          <w:numId w:val="2"/>
        </w:numPr>
        <w:kinsoku/>
        <w:wordWrap/>
        <w:overflowPunct/>
        <w:topLinePunct w:val="0"/>
        <w:autoSpaceDE w:val="0"/>
        <w:autoSpaceDN w:val="0"/>
        <w:bidi w:val="0"/>
        <w:adjustRightInd/>
        <w:snapToGrid/>
        <w:spacing w:before="2" w:line="400" w:lineRule="exact"/>
        <w:ind w:left="0" w:leftChars="0" w:right="-350" w:rightChars="-125" w:firstLine="0" w:firstLineChars="0"/>
        <w:jc w:val="both"/>
        <w:textAlignment w:val="auto"/>
        <w:outlineLvl w:val="9"/>
        <w:rPr>
          <w:rFonts w:hint="eastAsia" w:ascii="仿宋_GB2312" w:hAnsi="仿宋_GB2312" w:eastAsia="仿宋_GB2312" w:cs="仿宋_GB2312"/>
          <w:b/>
          <w:bCs/>
          <w:color w:val="auto"/>
          <w:kern w:val="2"/>
          <w:sz w:val="28"/>
          <w:szCs w:val="28"/>
          <w:lang w:val="en-US" w:eastAsia="zh-CN" w:bidi="zh-CN"/>
        </w:rPr>
      </w:pPr>
      <w:r>
        <w:rPr>
          <w:rFonts w:hint="eastAsia" w:ascii="仿宋_GB2312" w:hAnsi="仿宋_GB2312" w:eastAsia="仿宋_GB2312" w:cs="仿宋_GB2312"/>
          <w:b/>
          <w:bCs/>
          <w:color w:val="auto"/>
          <w:kern w:val="2"/>
          <w:sz w:val="28"/>
          <w:szCs w:val="28"/>
          <w:lang w:val="en-US" w:eastAsia="zh-CN" w:bidi="zh-CN"/>
        </w:rPr>
        <w:t>施工组织设计：本工程投标人无需编制施工组织设计。</w:t>
      </w:r>
    </w:p>
    <w:p w14:paraId="4172CDE3">
      <w:pPr>
        <w:pStyle w:val="24"/>
        <w:keepNext w:val="0"/>
        <w:keepLines w:val="0"/>
        <w:pageBreakBefore w:val="0"/>
        <w:widowControl w:val="0"/>
        <w:numPr>
          <w:ilvl w:val="0"/>
          <w:numId w:val="0"/>
        </w:numPr>
        <w:tabs>
          <w:tab w:val="left" w:pos="727"/>
        </w:tabs>
        <w:kinsoku/>
        <w:wordWrap/>
        <w:overflowPunct/>
        <w:topLinePunct w:val="0"/>
        <w:autoSpaceDE w:val="0"/>
        <w:autoSpaceDN w:val="0"/>
        <w:bidi w:val="0"/>
        <w:adjustRightInd/>
        <w:snapToGrid/>
        <w:spacing w:before="2" w:after="0" w:line="400" w:lineRule="exact"/>
        <w:ind w:right="-423" w:rightChars="-151"/>
        <w:jc w:val="left"/>
        <w:textAlignment w:val="auto"/>
        <w:outlineLvl w:val="9"/>
        <w:rPr>
          <w:rFonts w:hint="default" w:ascii="仿宋_GB2312" w:hAnsi="仿宋_GB2312" w:eastAsia="仿宋_GB2312" w:cs="仿宋_GB2312"/>
          <w:b/>
          <w:bCs/>
          <w:color w:val="auto"/>
          <w:kern w:val="2"/>
          <w:sz w:val="28"/>
          <w:szCs w:val="28"/>
          <w:lang w:val="en-US" w:eastAsia="zh-CN" w:bidi="zh-CN"/>
        </w:rPr>
      </w:pPr>
      <w:r>
        <w:rPr>
          <w:rFonts w:hint="eastAsia" w:ascii="仿宋_GB2312" w:hAnsi="仿宋_GB2312" w:eastAsia="仿宋_GB2312" w:cs="仿宋_GB2312"/>
          <w:b/>
          <w:bCs/>
          <w:color w:val="auto"/>
          <w:kern w:val="2"/>
          <w:sz w:val="28"/>
          <w:szCs w:val="28"/>
          <w:lang w:val="en-US" w:eastAsia="zh-CN" w:bidi="zh-CN"/>
        </w:rPr>
        <w:t>五、定标办法</w:t>
      </w:r>
    </w:p>
    <w:p w14:paraId="5468D432">
      <w:pPr>
        <w:pStyle w:val="24"/>
        <w:keepNext w:val="0"/>
        <w:keepLines w:val="0"/>
        <w:pageBreakBefore w:val="0"/>
        <w:widowControl w:val="0"/>
        <w:numPr>
          <w:ilvl w:val="0"/>
          <w:numId w:val="0"/>
        </w:numPr>
        <w:tabs>
          <w:tab w:val="left" w:pos="727"/>
        </w:tabs>
        <w:kinsoku/>
        <w:wordWrap/>
        <w:overflowPunct/>
        <w:topLinePunct w:val="0"/>
        <w:autoSpaceDE w:val="0"/>
        <w:autoSpaceDN w:val="0"/>
        <w:bidi w:val="0"/>
        <w:adjustRightInd/>
        <w:snapToGrid/>
        <w:spacing w:before="2" w:after="0" w:line="400" w:lineRule="exact"/>
        <w:ind w:right="-423" w:rightChars="-151" w:firstLine="560" w:firstLineChars="200"/>
        <w:jc w:val="left"/>
        <w:textAlignment w:val="auto"/>
        <w:outlineLvl w:val="9"/>
        <w:rPr>
          <w:rFonts w:hint="eastAsia" w:ascii="仿宋_GB2312" w:hAnsi="仿宋_GB2312" w:eastAsia="仿宋_GB2312" w:cs="仿宋_GB2312"/>
          <w:color w:val="auto"/>
          <w:spacing w:val="0"/>
          <w:sz w:val="28"/>
          <w:szCs w:val="28"/>
          <w:highlight w:val="none"/>
        </w:rPr>
      </w:pPr>
      <w:r>
        <w:rPr>
          <w:rFonts w:hint="eastAsia" w:ascii="仿宋_GB2312" w:hAnsi="仿宋_GB2312" w:eastAsia="仿宋_GB2312" w:cs="仿宋_GB2312"/>
          <w:color w:val="auto"/>
          <w:spacing w:val="0"/>
          <w:sz w:val="28"/>
          <w:szCs w:val="28"/>
          <w:highlight w:val="none"/>
          <w:lang w:val="en-US" w:eastAsia="zh-CN"/>
        </w:rPr>
        <w:t>1.</w:t>
      </w:r>
      <w:r>
        <w:rPr>
          <w:rFonts w:hint="eastAsia" w:ascii="仿宋_GB2312" w:hAnsi="仿宋_GB2312" w:eastAsia="仿宋_GB2312" w:cs="仿宋_GB2312"/>
          <w:color w:val="auto"/>
          <w:spacing w:val="0"/>
          <w:sz w:val="28"/>
          <w:szCs w:val="28"/>
          <w:highlight w:val="none"/>
        </w:rPr>
        <w:t>上述</w:t>
      </w:r>
      <w:r>
        <w:rPr>
          <w:rFonts w:hint="eastAsia" w:ascii="仿宋_GB2312" w:hAnsi="仿宋_GB2312" w:eastAsia="仿宋_GB2312" w:cs="仿宋_GB2312"/>
          <w:b/>
          <w:bCs/>
          <w:color w:val="auto"/>
          <w:spacing w:val="0"/>
          <w:sz w:val="28"/>
          <w:szCs w:val="28"/>
          <w:highlight w:val="none"/>
          <w:u w:val="single"/>
        </w:rPr>
        <w:t xml:space="preserve"> </w:t>
      </w:r>
      <w:r>
        <w:rPr>
          <w:rFonts w:hint="eastAsia" w:ascii="仿宋_GB2312" w:hAnsi="仿宋_GB2312" w:eastAsia="仿宋_GB2312" w:cs="仿宋_GB2312"/>
          <w:b/>
          <w:bCs/>
          <w:color w:val="auto"/>
          <w:spacing w:val="0"/>
          <w:sz w:val="28"/>
          <w:szCs w:val="28"/>
          <w:highlight w:val="none"/>
          <w:u w:val="single"/>
          <w:lang w:eastAsia="zh-CN"/>
        </w:rPr>
        <w:t>二、三</w:t>
      </w:r>
      <w:r>
        <w:rPr>
          <w:rFonts w:hint="eastAsia" w:ascii="仿宋_GB2312" w:hAnsi="仿宋_GB2312" w:eastAsia="仿宋_GB2312" w:cs="仿宋_GB2312"/>
          <w:b/>
          <w:bCs/>
          <w:color w:val="auto"/>
          <w:spacing w:val="0"/>
          <w:sz w:val="28"/>
          <w:szCs w:val="28"/>
          <w:highlight w:val="none"/>
          <w:u w:val="single"/>
          <w:lang w:val="en-US" w:eastAsia="zh-CN"/>
        </w:rPr>
        <w:t xml:space="preserve">  </w:t>
      </w:r>
      <w:r>
        <w:rPr>
          <w:rFonts w:hint="eastAsia" w:ascii="仿宋_GB2312" w:hAnsi="仿宋_GB2312" w:eastAsia="仿宋_GB2312" w:cs="仿宋_GB2312"/>
          <w:color w:val="auto"/>
          <w:spacing w:val="0"/>
          <w:sz w:val="28"/>
          <w:szCs w:val="28"/>
          <w:highlight w:val="none"/>
        </w:rPr>
        <w:t>得分汇总即为</w:t>
      </w:r>
      <w:r>
        <w:rPr>
          <w:rFonts w:hint="eastAsia" w:ascii="仿宋_GB2312" w:hAnsi="仿宋_GB2312" w:eastAsia="仿宋_GB2312" w:cs="仿宋_GB2312"/>
          <w:color w:val="auto"/>
          <w:spacing w:val="0"/>
          <w:sz w:val="28"/>
          <w:szCs w:val="28"/>
          <w:highlight w:val="none"/>
          <w:lang w:eastAsia="zh-CN"/>
        </w:rPr>
        <w:t>投标人</w:t>
      </w:r>
      <w:r>
        <w:rPr>
          <w:rFonts w:hint="eastAsia" w:ascii="仿宋_GB2312" w:hAnsi="仿宋_GB2312" w:eastAsia="仿宋_GB2312" w:cs="仿宋_GB2312"/>
          <w:color w:val="auto"/>
          <w:spacing w:val="0"/>
          <w:sz w:val="28"/>
          <w:szCs w:val="28"/>
          <w:highlight w:val="none"/>
        </w:rPr>
        <w:t>评标总分，在所有有效投标文件中得分最高的</w:t>
      </w:r>
      <w:r>
        <w:rPr>
          <w:rFonts w:hint="eastAsia" w:ascii="仿宋_GB2312" w:hAnsi="仿宋_GB2312" w:eastAsia="仿宋_GB2312" w:cs="仿宋_GB2312"/>
          <w:color w:val="auto"/>
          <w:spacing w:val="0"/>
          <w:sz w:val="28"/>
          <w:szCs w:val="28"/>
          <w:highlight w:val="none"/>
          <w:lang w:eastAsia="zh-CN"/>
        </w:rPr>
        <w:t>投标人</w:t>
      </w:r>
      <w:r>
        <w:rPr>
          <w:rFonts w:hint="eastAsia" w:ascii="仿宋_GB2312" w:hAnsi="仿宋_GB2312" w:eastAsia="仿宋_GB2312" w:cs="仿宋_GB2312"/>
          <w:color w:val="auto"/>
          <w:spacing w:val="0"/>
          <w:sz w:val="28"/>
          <w:szCs w:val="28"/>
          <w:highlight w:val="none"/>
        </w:rPr>
        <w:t>为第一中标候选人，其他依次为第二、三中标候选人。</w:t>
      </w:r>
    </w:p>
    <w:p w14:paraId="3BA03B9F">
      <w:pPr>
        <w:pStyle w:val="24"/>
        <w:keepNext w:val="0"/>
        <w:keepLines w:val="0"/>
        <w:pageBreakBefore w:val="0"/>
        <w:widowControl w:val="0"/>
        <w:numPr>
          <w:ilvl w:val="0"/>
          <w:numId w:val="0"/>
        </w:numPr>
        <w:tabs>
          <w:tab w:val="left" w:pos="727"/>
        </w:tabs>
        <w:kinsoku/>
        <w:wordWrap/>
        <w:overflowPunct/>
        <w:topLinePunct w:val="0"/>
        <w:autoSpaceDE w:val="0"/>
        <w:autoSpaceDN w:val="0"/>
        <w:bidi w:val="0"/>
        <w:adjustRightInd/>
        <w:snapToGrid/>
        <w:spacing w:before="2" w:after="0" w:line="400" w:lineRule="exact"/>
        <w:ind w:right="-423" w:rightChars="-151" w:firstLine="560" w:firstLineChars="200"/>
        <w:jc w:val="left"/>
        <w:textAlignment w:val="auto"/>
        <w:outlineLvl w:val="9"/>
        <w:rPr>
          <w:rFonts w:hint="eastAsia" w:ascii="仿宋_GB2312" w:hAnsi="仿宋_GB2312" w:eastAsia="仿宋_GB2312" w:cs="仿宋_GB2312"/>
          <w:color w:val="auto"/>
          <w:spacing w:val="0"/>
          <w:sz w:val="28"/>
          <w:szCs w:val="28"/>
          <w:highlight w:val="none"/>
        </w:rPr>
      </w:pPr>
      <w:r>
        <w:rPr>
          <w:rFonts w:hint="eastAsia" w:ascii="仿宋_GB2312" w:hAnsi="仿宋_GB2312" w:eastAsia="仿宋_GB2312" w:cs="仿宋_GB2312"/>
          <w:color w:val="auto"/>
          <w:spacing w:val="0"/>
          <w:sz w:val="28"/>
          <w:szCs w:val="28"/>
          <w:highlight w:val="none"/>
          <w:lang w:val="en-US" w:eastAsia="zh-CN"/>
        </w:rPr>
        <w:t>2.若最终累计评标得分相同的，则选择投标报价低者为第一中标候选人。若最高得分相同，投标报价也相同，</w:t>
      </w:r>
      <w:r>
        <w:rPr>
          <w:rFonts w:hint="eastAsia" w:ascii="仿宋_GB2312" w:hAnsi="仿宋_GB2312" w:eastAsia="仿宋_GB2312" w:cs="仿宋_GB2312"/>
          <w:color w:val="auto"/>
          <w:spacing w:val="0"/>
          <w:sz w:val="28"/>
          <w:szCs w:val="28"/>
          <w:highlight w:val="none"/>
        </w:rPr>
        <w:t>由招标人代表通过不见面开标系统进行随机抽取确定人。</w:t>
      </w:r>
    </w:p>
    <w:p w14:paraId="7735A8F3">
      <w:pPr>
        <w:pStyle w:val="24"/>
        <w:keepNext w:val="0"/>
        <w:keepLines w:val="0"/>
        <w:pageBreakBefore w:val="0"/>
        <w:widowControl w:val="0"/>
        <w:numPr>
          <w:ilvl w:val="0"/>
          <w:numId w:val="0"/>
        </w:numPr>
        <w:tabs>
          <w:tab w:val="left" w:pos="727"/>
        </w:tabs>
        <w:kinsoku/>
        <w:wordWrap/>
        <w:overflowPunct/>
        <w:topLinePunct w:val="0"/>
        <w:autoSpaceDE w:val="0"/>
        <w:autoSpaceDN w:val="0"/>
        <w:bidi w:val="0"/>
        <w:adjustRightInd/>
        <w:snapToGrid/>
        <w:spacing w:before="2" w:after="0" w:line="400" w:lineRule="exact"/>
        <w:ind w:right="-423" w:rightChars="-151" w:firstLine="560" w:firstLineChars="200"/>
        <w:jc w:val="left"/>
        <w:textAlignment w:val="auto"/>
        <w:outlineLvl w:val="9"/>
        <w:rPr>
          <w:rFonts w:hint="default" w:ascii="仿宋_GB2312" w:hAnsi="仿宋_GB2312" w:eastAsia="仿宋_GB2312" w:cs="仿宋_GB2312"/>
          <w:color w:val="auto"/>
          <w:spacing w:val="0"/>
          <w:sz w:val="28"/>
          <w:szCs w:val="28"/>
          <w:highlight w:val="none"/>
          <w:lang w:val="en-US" w:eastAsia="zh-CN"/>
        </w:rPr>
      </w:pPr>
      <w:r>
        <w:rPr>
          <w:rFonts w:hint="eastAsia" w:ascii="仿宋_GB2312" w:hAnsi="仿宋_GB2312" w:eastAsia="仿宋_GB2312" w:cs="仿宋_GB2312"/>
          <w:color w:val="auto"/>
          <w:spacing w:val="0"/>
          <w:sz w:val="28"/>
          <w:szCs w:val="28"/>
          <w:highlight w:val="none"/>
          <w:lang w:val="en-US" w:eastAsia="zh-CN"/>
        </w:rPr>
        <w:t>3.投标人、项目负责人及其联合体中任何一个成员在“信用中国”（www.creditchina.gov.cn）网站上被公布为失信被执行人的，评标委员会不得推荐其为“中标候选人”。在评标结束前，评标委员会应按照招标文件要求在“信用中国”(www.creditchina.gov.cn)网站上对拟推荐为“中标候选人”的信用情况进行查询。投标人正被列为失信被执行人等情形的，评标委员会不得推荐为“中标候选人”；取消拟推荐为“中标候选人”资格后，评标委员会应按评标排名进行依次递补。</w:t>
      </w:r>
    </w:p>
    <w:p w14:paraId="4CFF367D">
      <w:pPr>
        <w:pStyle w:val="24"/>
        <w:keepNext w:val="0"/>
        <w:keepLines w:val="0"/>
        <w:pageBreakBefore w:val="0"/>
        <w:widowControl w:val="0"/>
        <w:numPr>
          <w:ilvl w:val="0"/>
          <w:numId w:val="0"/>
        </w:numPr>
        <w:tabs>
          <w:tab w:val="left" w:pos="727"/>
        </w:tabs>
        <w:kinsoku/>
        <w:wordWrap/>
        <w:overflowPunct/>
        <w:topLinePunct w:val="0"/>
        <w:autoSpaceDE w:val="0"/>
        <w:autoSpaceDN w:val="0"/>
        <w:bidi w:val="0"/>
        <w:adjustRightInd/>
        <w:snapToGrid/>
        <w:spacing w:before="2" w:after="0" w:line="400" w:lineRule="exact"/>
        <w:ind w:right="-423" w:rightChars="-151" w:firstLine="562" w:firstLineChars="200"/>
        <w:jc w:val="left"/>
        <w:textAlignment w:val="auto"/>
        <w:outlineLvl w:val="9"/>
        <w:rPr>
          <w:rFonts w:hint="eastAsia" w:ascii="仿宋_GB2312" w:hAnsi="仿宋_GB2312" w:eastAsia="仿宋_GB2312" w:cs="仿宋_GB2312"/>
          <w:b/>
          <w:bCs/>
          <w:color w:val="auto"/>
          <w:spacing w:val="0"/>
          <w:sz w:val="28"/>
          <w:szCs w:val="28"/>
          <w:highlight w:val="none"/>
          <w:lang w:val="zh-CN" w:eastAsia="zh-CN"/>
        </w:rPr>
      </w:pPr>
      <w:r>
        <w:rPr>
          <w:rFonts w:hint="eastAsia" w:ascii="仿宋_GB2312" w:hAnsi="仿宋_GB2312" w:eastAsia="仿宋_GB2312" w:cs="仿宋_GB2312"/>
          <w:b/>
          <w:bCs/>
          <w:color w:val="auto"/>
          <w:spacing w:val="0"/>
          <w:sz w:val="28"/>
          <w:szCs w:val="28"/>
          <w:highlight w:val="none"/>
          <w:lang w:val="zh-CN" w:eastAsia="zh-CN"/>
        </w:rPr>
        <w:t>注：</w:t>
      </w:r>
      <w:r>
        <w:rPr>
          <w:rFonts w:hint="eastAsia" w:ascii="仿宋_GB2312" w:hAnsi="仿宋_GB2312" w:eastAsia="仿宋_GB2312" w:cs="仿宋_GB2312"/>
          <w:b/>
          <w:bCs/>
          <w:color w:val="auto"/>
          <w:spacing w:val="0"/>
          <w:sz w:val="28"/>
          <w:szCs w:val="28"/>
          <w:highlight w:val="none"/>
          <w:lang w:val="en-US" w:eastAsia="zh-CN"/>
        </w:rPr>
        <w:t>(1)</w:t>
      </w:r>
      <w:r>
        <w:rPr>
          <w:rFonts w:hint="eastAsia" w:ascii="仿宋_GB2312" w:hAnsi="仿宋_GB2312" w:eastAsia="仿宋_GB2312" w:cs="仿宋_GB2312"/>
          <w:b/>
          <w:bCs/>
          <w:color w:val="auto"/>
          <w:spacing w:val="0"/>
          <w:sz w:val="28"/>
          <w:szCs w:val="28"/>
          <w:highlight w:val="none"/>
          <w:lang w:val="zh-CN" w:eastAsia="zh-CN"/>
        </w:rPr>
        <w:t>由于招标文件模板原因，评分细则以招标公告附件中的为准。</w:t>
      </w:r>
    </w:p>
    <w:p w14:paraId="1E11BCA4">
      <w:pPr>
        <w:pStyle w:val="24"/>
        <w:keepNext w:val="0"/>
        <w:keepLines w:val="0"/>
        <w:pageBreakBefore w:val="0"/>
        <w:widowControl w:val="0"/>
        <w:numPr>
          <w:ilvl w:val="0"/>
          <w:numId w:val="0"/>
        </w:numPr>
        <w:tabs>
          <w:tab w:val="left" w:pos="727"/>
        </w:tabs>
        <w:kinsoku/>
        <w:wordWrap/>
        <w:overflowPunct/>
        <w:topLinePunct w:val="0"/>
        <w:autoSpaceDE w:val="0"/>
        <w:autoSpaceDN w:val="0"/>
        <w:bidi w:val="0"/>
        <w:adjustRightInd/>
        <w:snapToGrid/>
        <w:spacing w:before="2" w:after="0" w:line="400" w:lineRule="exact"/>
        <w:ind w:right="-423" w:rightChars="-151" w:firstLine="1124" w:firstLineChars="400"/>
        <w:jc w:val="left"/>
        <w:textAlignment w:val="auto"/>
        <w:outlineLvl w:val="9"/>
        <w:rPr>
          <w:rFonts w:hint="eastAsia" w:ascii="仿宋_GB2312" w:hAnsi="仿宋_GB2312" w:eastAsia="仿宋_GB2312" w:cs="仿宋_GB2312"/>
          <w:b/>
          <w:bCs/>
          <w:color w:val="auto"/>
          <w:spacing w:val="0"/>
          <w:sz w:val="28"/>
          <w:szCs w:val="28"/>
          <w:highlight w:val="none"/>
        </w:rPr>
      </w:pPr>
      <w:r>
        <w:rPr>
          <w:rFonts w:hint="eastAsia" w:ascii="仿宋_GB2312" w:hAnsi="仿宋_GB2312" w:eastAsia="仿宋_GB2312" w:cs="仿宋_GB2312"/>
          <w:b/>
          <w:bCs/>
          <w:color w:val="auto"/>
          <w:spacing w:val="0"/>
          <w:sz w:val="28"/>
          <w:szCs w:val="28"/>
          <w:highlight w:val="none"/>
          <w:lang w:val="en-US" w:eastAsia="zh-CN"/>
        </w:rPr>
        <w:t>(2)</w:t>
      </w:r>
      <w:r>
        <w:rPr>
          <w:rFonts w:hint="eastAsia" w:ascii="仿宋_GB2312" w:hAnsi="仿宋_GB2312" w:eastAsia="仿宋_GB2312" w:cs="仿宋_GB2312"/>
          <w:b/>
          <w:bCs/>
          <w:color w:val="auto"/>
          <w:spacing w:val="0"/>
          <w:sz w:val="28"/>
          <w:szCs w:val="28"/>
          <w:highlight w:val="none"/>
        </w:rPr>
        <w:t>开标、评标、定标流程（前续评审不合格的不再进行后续评审）：投标文件解密、唱标--- 资格审查、清标---相应系数抽取---定标。</w:t>
      </w:r>
    </w:p>
    <w:p w14:paraId="654087E0">
      <w:pPr>
        <w:pStyle w:val="24"/>
        <w:keepNext w:val="0"/>
        <w:keepLines w:val="0"/>
        <w:pageBreakBefore w:val="0"/>
        <w:widowControl w:val="0"/>
        <w:numPr>
          <w:ilvl w:val="0"/>
          <w:numId w:val="0"/>
        </w:numPr>
        <w:tabs>
          <w:tab w:val="left" w:pos="727"/>
        </w:tabs>
        <w:kinsoku/>
        <w:wordWrap/>
        <w:overflowPunct/>
        <w:topLinePunct w:val="0"/>
        <w:autoSpaceDE w:val="0"/>
        <w:autoSpaceDN w:val="0"/>
        <w:bidi w:val="0"/>
        <w:adjustRightInd/>
        <w:snapToGrid/>
        <w:spacing w:before="2" w:after="0" w:line="400" w:lineRule="exact"/>
        <w:ind w:right="-423" w:rightChars="-151"/>
        <w:jc w:val="left"/>
        <w:textAlignment w:val="auto"/>
        <w:outlineLvl w:val="9"/>
        <w:rPr>
          <w:rFonts w:hint="eastAsia" w:ascii="仿宋_GB2312" w:hAnsi="仿宋_GB2312" w:eastAsia="仿宋_GB2312" w:cs="仿宋_GB2312"/>
          <w:b/>
          <w:bCs/>
          <w:color w:val="auto"/>
          <w:spacing w:val="0"/>
          <w:sz w:val="28"/>
          <w:szCs w:val="28"/>
          <w:highlight w:val="none"/>
        </w:rPr>
      </w:pPr>
      <w:r>
        <w:rPr>
          <w:rFonts w:hint="eastAsia" w:ascii="仿宋_GB2312" w:hAnsi="仿宋_GB2312" w:eastAsia="仿宋_GB2312" w:cs="仿宋_GB2312"/>
          <w:b/>
          <w:bCs/>
          <w:color w:val="auto"/>
          <w:spacing w:val="0"/>
          <w:sz w:val="28"/>
          <w:szCs w:val="28"/>
          <w:highlight w:val="none"/>
          <w:lang w:val="en-US" w:eastAsia="zh-CN"/>
        </w:rPr>
        <w:t>六</w:t>
      </w:r>
      <w:r>
        <w:rPr>
          <w:rFonts w:hint="eastAsia" w:ascii="仿宋_GB2312" w:hAnsi="仿宋_GB2312" w:eastAsia="仿宋_GB2312" w:cs="仿宋_GB2312"/>
          <w:b/>
          <w:bCs/>
          <w:color w:val="auto"/>
          <w:spacing w:val="0"/>
          <w:sz w:val="28"/>
          <w:szCs w:val="28"/>
          <w:highlight w:val="none"/>
        </w:rPr>
        <w:t>、其他事项</w:t>
      </w:r>
    </w:p>
    <w:p w14:paraId="2B84DB67">
      <w:pPr>
        <w:pStyle w:val="24"/>
        <w:keepNext w:val="0"/>
        <w:keepLines w:val="0"/>
        <w:pageBreakBefore w:val="0"/>
        <w:widowControl w:val="0"/>
        <w:numPr>
          <w:ilvl w:val="0"/>
          <w:numId w:val="0"/>
        </w:numPr>
        <w:tabs>
          <w:tab w:val="left" w:pos="727"/>
        </w:tabs>
        <w:kinsoku/>
        <w:wordWrap/>
        <w:overflowPunct/>
        <w:topLinePunct w:val="0"/>
        <w:autoSpaceDE w:val="0"/>
        <w:autoSpaceDN w:val="0"/>
        <w:bidi w:val="0"/>
        <w:adjustRightInd/>
        <w:snapToGrid/>
        <w:spacing w:before="2" w:after="0" w:line="400" w:lineRule="exact"/>
        <w:ind w:right="-423" w:rightChars="-151" w:firstLine="560" w:firstLineChars="200"/>
        <w:jc w:val="left"/>
        <w:textAlignment w:val="auto"/>
        <w:outlineLvl w:val="9"/>
        <w:rPr>
          <w:rFonts w:hint="eastAsia" w:ascii="仿宋_GB2312" w:hAnsi="仿宋_GB2312" w:eastAsia="仿宋_GB2312" w:cs="仿宋_GB2312"/>
          <w:color w:val="auto"/>
          <w:spacing w:val="0"/>
          <w:sz w:val="28"/>
          <w:szCs w:val="28"/>
          <w:highlight w:val="none"/>
        </w:rPr>
      </w:pPr>
      <w:r>
        <w:rPr>
          <w:rFonts w:hint="eastAsia" w:ascii="仿宋_GB2312" w:hAnsi="仿宋_GB2312" w:eastAsia="仿宋_GB2312" w:cs="仿宋_GB2312"/>
          <w:color w:val="auto"/>
          <w:spacing w:val="0"/>
          <w:sz w:val="28"/>
          <w:szCs w:val="28"/>
          <w:highlight w:val="none"/>
        </w:rPr>
        <w:t>1</w:t>
      </w:r>
      <w:r>
        <w:rPr>
          <w:rFonts w:hint="eastAsia" w:ascii="仿宋_GB2312" w:hAnsi="仿宋_GB2312" w:eastAsia="仿宋_GB2312" w:cs="仿宋_GB2312"/>
          <w:color w:val="auto"/>
          <w:spacing w:val="0"/>
          <w:sz w:val="28"/>
          <w:szCs w:val="28"/>
          <w:highlight w:val="none"/>
          <w:lang w:eastAsia="zh-CN"/>
        </w:rPr>
        <w:t>.</w:t>
      </w:r>
      <w:r>
        <w:rPr>
          <w:rFonts w:hint="eastAsia" w:ascii="仿宋_GB2312" w:hAnsi="仿宋_GB2312" w:eastAsia="仿宋_GB2312" w:cs="仿宋_GB2312"/>
          <w:color w:val="auto"/>
          <w:spacing w:val="0"/>
          <w:sz w:val="28"/>
          <w:szCs w:val="28"/>
          <w:highlight w:val="none"/>
        </w:rPr>
        <w:t>书面评标报告未经评标委员会全体成员签字之前，评标过程中的差错应当及时纠正。评标委员会完成评标（签署完成书面评标报告），抽取产生的各类抽签值和评标基准价不因招投标当事人质疑、投诉、复议以及其它任何情形而改变（除计算错误外）。</w:t>
      </w:r>
    </w:p>
    <w:p w14:paraId="429C8EB2">
      <w:pPr>
        <w:pStyle w:val="24"/>
        <w:keepNext w:val="0"/>
        <w:keepLines w:val="0"/>
        <w:pageBreakBefore w:val="0"/>
        <w:widowControl w:val="0"/>
        <w:numPr>
          <w:ilvl w:val="0"/>
          <w:numId w:val="0"/>
        </w:numPr>
        <w:tabs>
          <w:tab w:val="left" w:pos="727"/>
        </w:tabs>
        <w:kinsoku/>
        <w:wordWrap/>
        <w:overflowPunct/>
        <w:topLinePunct w:val="0"/>
        <w:autoSpaceDE w:val="0"/>
        <w:autoSpaceDN w:val="0"/>
        <w:bidi w:val="0"/>
        <w:adjustRightInd/>
        <w:snapToGrid/>
        <w:spacing w:before="2" w:after="0" w:line="400" w:lineRule="exact"/>
        <w:ind w:right="-423" w:rightChars="-151" w:firstLine="560" w:firstLineChars="200"/>
        <w:jc w:val="left"/>
        <w:textAlignment w:val="auto"/>
        <w:outlineLvl w:val="9"/>
        <w:rPr>
          <w:rFonts w:hint="eastAsia" w:ascii="仿宋_GB2312" w:hAnsi="仿宋_GB2312" w:eastAsia="仿宋_GB2312" w:cs="仿宋_GB2312"/>
          <w:color w:val="auto"/>
          <w:spacing w:val="0"/>
          <w:sz w:val="28"/>
          <w:szCs w:val="28"/>
          <w:highlight w:val="none"/>
        </w:rPr>
      </w:pPr>
      <w:r>
        <w:rPr>
          <w:rFonts w:hint="eastAsia" w:ascii="仿宋_GB2312" w:hAnsi="仿宋_GB2312" w:eastAsia="仿宋_GB2312" w:cs="仿宋_GB2312"/>
          <w:color w:val="auto"/>
          <w:spacing w:val="0"/>
          <w:sz w:val="28"/>
          <w:szCs w:val="28"/>
          <w:highlight w:val="none"/>
        </w:rPr>
        <w:t>2</w:t>
      </w:r>
      <w:r>
        <w:rPr>
          <w:rFonts w:hint="eastAsia" w:ascii="仿宋_GB2312" w:hAnsi="仿宋_GB2312" w:eastAsia="仿宋_GB2312" w:cs="仿宋_GB2312"/>
          <w:color w:val="auto"/>
          <w:spacing w:val="0"/>
          <w:sz w:val="28"/>
          <w:szCs w:val="28"/>
          <w:highlight w:val="none"/>
          <w:lang w:eastAsia="zh-CN"/>
        </w:rPr>
        <w:t>.</w:t>
      </w:r>
      <w:r>
        <w:rPr>
          <w:rFonts w:hint="eastAsia" w:ascii="仿宋_GB2312" w:hAnsi="仿宋_GB2312" w:eastAsia="仿宋_GB2312" w:cs="仿宋_GB2312"/>
          <w:color w:val="auto"/>
          <w:spacing w:val="0"/>
          <w:sz w:val="28"/>
          <w:szCs w:val="28"/>
          <w:highlight w:val="none"/>
        </w:rPr>
        <w:t>所有抽签均在唱标后、资格审查完成且清标结束，并经评标委员会所有评委签字认可确定有效标后，由招标人代表用计算机随机进行抽取（在不见面开标系统内随机抽取）确定。</w:t>
      </w:r>
    </w:p>
    <w:p w14:paraId="5CBECC4E">
      <w:pPr>
        <w:pStyle w:val="24"/>
        <w:keepNext w:val="0"/>
        <w:keepLines w:val="0"/>
        <w:pageBreakBefore w:val="0"/>
        <w:widowControl w:val="0"/>
        <w:numPr>
          <w:ilvl w:val="0"/>
          <w:numId w:val="0"/>
        </w:numPr>
        <w:tabs>
          <w:tab w:val="left" w:pos="727"/>
        </w:tabs>
        <w:kinsoku/>
        <w:wordWrap/>
        <w:overflowPunct/>
        <w:topLinePunct w:val="0"/>
        <w:autoSpaceDE w:val="0"/>
        <w:autoSpaceDN w:val="0"/>
        <w:bidi w:val="0"/>
        <w:adjustRightInd/>
        <w:snapToGrid/>
        <w:spacing w:before="2" w:after="0" w:line="400" w:lineRule="exact"/>
        <w:ind w:right="-423" w:rightChars="-151" w:firstLine="560" w:firstLineChars="200"/>
        <w:jc w:val="left"/>
        <w:textAlignment w:val="auto"/>
        <w:outlineLvl w:val="9"/>
        <w:rPr>
          <w:rFonts w:hint="eastAsia" w:ascii="仿宋_GB2312" w:hAnsi="仿宋_GB2312" w:eastAsia="仿宋_GB2312" w:cs="仿宋_GB2312"/>
          <w:color w:val="auto"/>
          <w:spacing w:val="0"/>
          <w:sz w:val="28"/>
          <w:szCs w:val="28"/>
          <w:highlight w:val="none"/>
        </w:rPr>
      </w:pPr>
      <w:r>
        <w:rPr>
          <w:rFonts w:hint="eastAsia" w:ascii="仿宋_GB2312" w:hAnsi="仿宋_GB2312" w:eastAsia="仿宋_GB2312" w:cs="仿宋_GB2312"/>
          <w:color w:val="auto"/>
          <w:spacing w:val="0"/>
          <w:sz w:val="28"/>
          <w:szCs w:val="28"/>
          <w:highlight w:val="none"/>
        </w:rPr>
        <w:t>3、根据苏建招办（2017）7号文“省招标办关于印发《江苏省房屋建筑和市政基础设施工程施工招标评标入围、报价评审和预选招标规则》的通知”，本项目评标入围方法招标人采用方法一：全部入围。进入评标入围环节的投标人全部进入后续评标程序。</w:t>
      </w:r>
    </w:p>
    <w:p w14:paraId="5BB90257">
      <w:pPr>
        <w:pStyle w:val="24"/>
        <w:keepNext w:val="0"/>
        <w:keepLines w:val="0"/>
        <w:pageBreakBefore w:val="0"/>
        <w:widowControl w:val="0"/>
        <w:numPr>
          <w:ilvl w:val="0"/>
          <w:numId w:val="0"/>
        </w:numPr>
        <w:tabs>
          <w:tab w:val="left" w:pos="727"/>
        </w:tabs>
        <w:kinsoku/>
        <w:wordWrap/>
        <w:overflowPunct/>
        <w:topLinePunct w:val="0"/>
        <w:autoSpaceDE w:val="0"/>
        <w:autoSpaceDN w:val="0"/>
        <w:bidi w:val="0"/>
        <w:adjustRightInd/>
        <w:snapToGrid/>
        <w:spacing w:before="2" w:after="0" w:line="400" w:lineRule="exact"/>
        <w:ind w:right="-423" w:rightChars="-151" w:firstLine="560" w:firstLineChars="200"/>
        <w:jc w:val="left"/>
        <w:textAlignment w:val="auto"/>
        <w:outlineLvl w:val="9"/>
        <w:rPr>
          <w:rFonts w:hint="eastAsia" w:ascii="仿宋_GB2312" w:hAnsi="仿宋_GB2312" w:eastAsia="仿宋_GB2312" w:cs="仿宋_GB2312"/>
          <w:color w:val="auto"/>
          <w:spacing w:val="0"/>
          <w:sz w:val="28"/>
          <w:szCs w:val="28"/>
          <w:highlight w:val="none"/>
          <w:lang w:val="en-US" w:eastAsia="zh-CN"/>
        </w:rPr>
      </w:pPr>
    </w:p>
    <w:p w14:paraId="0ABF7938">
      <w:pPr>
        <w:pStyle w:val="6"/>
        <w:keepNext w:val="0"/>
        <w:keepLines w:val="0"/>
        <w:pageBreakBefore w:val="0"/>
        <w:widowControl w:val="0"/>
        <w:kinsoku/>
        <w:wordWrap/>
        <w:overflowPunct/>
        <w:topLinePunct w:val="0"/>
        <w:autoSpaceDE w:val="0"/>
        <w:autoSpaceDN w:val="0"/>
        <w:bidi w:val="0"/>
        <w:adjustRightInd/>
        <w:snapToGrid/>
        <w:spacing w:before="1" w:line="400" w:lineRule="exact"/>
        <w:ind w:left="0" w:leftChars="0" w:right="-423" w:rightChars="-151" w:firstLine="562" w:firstLineChars="200"/>
        <w:textAlignment w:val="auto"/>
        <w:outlineLvl w:val="9"/>
        <w:rPr>
          <w:rFonts w:hint="eastAsia" w:ascii="仿宋_GB2312" w:hAnsi="仿宋_GB2312" w:eastAsia="仿宋_GB2312" w:cs="仿宋_GB2312"/>
          <w:b/>
          <w:color w:val="auto"/>
          <w:spacing w:val="0"/>
          <w:sz w:val="28"/>
          <w:szCs w:val="28"/>
          <w:highlight w:val="none"/>
          <w:lang w:val="en-US" w:eastAsia="zh-CN"/>
        </w:rPr>
      </w:pPr>
    </w:p>
    <w:p w14:paraId="4F5850D9">
      <w:pPr>
        <w:pStyle w:val="6"/>
        <w:keepNext w:val="0"/>
        <w:keepLines w:val="0"/>
        <w:pageBreakBefore w:val="0"/>
        <w:widowControl w:val="0"/>
        <w:kinsoku/>
        <w:wordWrap/>
        <w:overflowPunct/>
        <w:topLinePunct w:val="0"/>
        <w:autoSpaceDE w:val="0"/>
        <w:autoSpaceDN w:val="0"/>
        <w:bidi w:val="0"/>
        <w:adjustRightInd/>
        <w:snapToGrid/>
        <w:spacing w:before="1" w:line="400" w:lineRule="exact"/>
        <w:ind w:left="0" w:leftChars="0" w:right="-423" w:rightChars="-151" w:firstLine="562" w:firstLineChars="200"/>
        <w:textAlignment w:val="auto"/>
        <w:outlineLvl w:val="9"/>
        <w:rPr>
          <w:rFonts w:hint="eastAsia" w:ascii="仿宋_GB2312" w:hAnsi="仿宋_GB2312" w:eastAsia="仿宋_GB2312" w:cs="仿宋_GB2312"/>
          <w:b/>
          <w:color w:val="auto"/>
          <w:spacing w:val="0"/>
          <w:sz w:val="28"/>
          <w:szCs w:val="28"/>
          <w:highlight w:val="none"/>
          <w:lang w:val="en-US" w:eastAsia="zh-CN"/>
        </w:rPr>
        <w:sectPr>
          <w:pgSz w:w="11910" w:h="16840"/>
          <w:pgMar w:top="1463" w:right="1145" w:bottom="1412" w:left="1134" w:header="720" w:footer="720" w:gutter="0"/>
          <w:cols w:space="720" w:num="1"/>
          <w:rtlGutter w:val="0"/>
          <w:docGrid w:linePitch="1" w:charSpace="0"/>
        </w:sectPr>
      </w:pPr>
    </w:p>
    <w:p w14:paraId="151F0252">
      <w:pPr>
        <w:pageBreakBefore w:val="0"/>
        <w:kinsoku/>
        <w:wordWrap/>
        <w:overflowPunct/>
        <w:bidi w:val="0"/>
        <w:spacing w:before="34" w:line="400" w:lineRule="exact"/>
        <w:ind w:left="20" w:leftChars="0" w:right="-423" w:rightChars="-151" w:hanging="20" w:hangingChars="7"/>
        <w:jc w:val="left"/>
        <w:textAlignment w:val="auto"/>
        <w:outlineLvl w:val="1"/>
        <w:rPr>
          <w:rFonts w:hint="eastAsia"/>
          <w:b/>
          <w:color w:val="auto"/>
          <w:spacing w:val="0"/>
          <w:sz w:val="28"/>
          <w:szCs w:val="28"/>
          <w:highlight w:val="none"/>
          <w:lang w:val="en-US" w:eastAsia="zh-CN"/>
        </w:rPr>
      </w:pPr>
      <w:r>
        <w:rPr>
          <w:b/>
          <w:color w:val="auto"/>
          <w:spacing w:val="0"/>
          <w:sz w:val="28"/>
          <w:szCs w:val="28"/>
          <w:highlight w:val="none"/>
        </w:rPr>
        <w:t>附件</w:t>
      </w:r>
      <w:r>
        <w:rPr>
          <w:rFonts w:hint="eastAsia"/>
          <w:b/>
          <w:color w:val="auto"/>
          <w:spacing w:val="0"/>
          <w:sz w:val="28"/>
          <w:szCs w:val="28"/>
          <w:highlight w:val="none"/>
          <w:lang w:val="en-US" w:eastAsia="zh-CN"/>
        </w:rPr>
        <w:t>四</w:t>
      </w:r>
      <w:r>
        <w:rPr>
          <w:b/>
          <w:color w:val="auto"/>
          <w:spacing w:val="0"/>
          <w:sz w:val="28"/>
          <w:szCs w:val="28"/>
          <w:highlight w:val="none"/>
        </w:rPr>
        <w:t>：</w:t>
      </w:r>
      <w:r>
        <w:rPr>
          <w:rFonts w:hint="eastAsia"/>
          <w:b/>
          <w:color w:val="auto"/>
          <w:spacing w:val="0"/>
          <w:sz w:val="28"/>
          <w:szCs w:val="28"/>
          <w:highlight w:val="none"/>
          <w:lang w:val="en-US" w:eastAsia="zh-CN"/>
        </w:rPr>
        <w:t xml:space="preserve">          </w:t>
      </w:r>
    </w:p>
    <w:p w14:paraId="5CBCCAB7">
      <w:pPr>
        <w:pageBreakBefore w:val="0"/>
        <w:kinsoku/>
        <w:wordWrap/>
        <w:overflowPunct/>
        <w:bidi w:val="0"/>
        <w:spacing w:before="34" w:line="400" w:lineRule="exact"/>
        <w:ind w:left="280" w:leftChars="100" w:right="-423" w:rightChars="-151" w:firstLine="2226" w:firstLineChars="792"/>
        <w:jc w:val="left"/>
        <w:textAlignment w:val="auto"/>
        <w:outlineLvl w:val="1"/>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投标报价（子目）合理性分析办法(试行)</w:t>
      </w:r>
    </w:p>
    <w:p w14:paraId="68D8301D">
      <w:pPr>
        <w:pStyle w:val="24"/>
        <w:keepNext w:val="0"/>
        <w:keepLines w:val="0"/>
        <w:pageBreakBefore w:val="0"/>
        <w:widowControl w:val="0"/>
        <w:numPr>
          <w:ilvl w:val="0"/>
          <w:numId w:val="0"/>
        </w:numPr>
        <w:tabs>
          <w:tab w:val="left" w:pos="727"/>
        </w:tabs>
        <w:kinsoku/>
        <w:wordWrap/>
        <w:overflowPunct/>
        <w:topLinePunct w:val="0"/>
        <w:autoSpaceDE w:val="0"/>
        <w:autoSpaceDN w:val="0"/>
        <w:bidi w:val="0"/>
        <w:adjustRightInd/>
        <w:snapToGrid/>
        <w:spacing w:before="2" w:after="0" w:line="400" w:lineRule="exact"/>
        <w:ind w:right="-423" w:rightChars="-151" w:firstLine="560" w:firstLineChars="200"/>
        <w:jc w:val="left"/>
        <w:textAlignment w:val="auto"/>
        <w:outlineLvl w:val="9"/>
        <w:rPr>
          <w:rFonts w:hint="eastAsia" w:ascii="仿宋_GB2312" w:hAnsi="仿宋_GB2312" w:eastAsia="仿宋_GB2312" w:cs="仿宋_GB2312"/>
          <w:color w:val="auto"/>
          <w:spacing w:val="0"/>
          <w:sz w:val="28"/>
          <w:szCs w:val="28"/>
          <w:highlight w:val="none"/>
        </w:rPr>
      </w:pPr>
      <w:r>
        <w:rPr>
          <w:rFonts w:hint="eastAsia" w:ascii="仿宋_GB2312" w:hAnsi="仿宋_GB2312" w:eastAsia="仿宋_GB2312" w:cs="仿宋_GB2312"/>
          <w:color w:val="auto"/>
          <w:spacing w:val="0"/>
          <w:sz w:val="28"/>
          <w:szCs w:val="28"/>
          <w:highlight w:val="none"/>
        </w:rPr>
        <w:t>为保证投标报价（子目）的合理性，防止恶意不平衡报价，对不合理投标报价（子目）进行扣分，商务标累计扣分值不封顶。具体方法为：</w:t>
      </w:r>
    </w:p>
    <w:p w14:paraId="06B58ACD">
      <w:pPr>
        <w:pStyle w:val="24"/>
        <w:keepNext w:val="0"/>
        <w:keepLines w:val="0"/>
        <w:pageBreakBefore w:val="0"/>
        <w:widowControl w:val="0"/>
        <w:numPr>
          <w:ilvl w:val="0"/>
          <w:numId w:val="0"/>
        </w:numPr>
        <w:tabs>
          <w:tab w:val="left" w:pos="727"/>
        </w:tabs>
        <w:kinsoku/>
        <w:wordWrap/>
        <w:overflowPunct/>
        <w:topLinePunct w:val="0"/>
        <w:autoSpaceDE w:val="0"/>
        <w:autoSpaceDN w:val="0"/>
        <w:bidi w:val="0"/>
        <w:adjustRightInd/>
        <w:snapToGrid/>
        <w:spacing w:before="2" w:after="0" w:line="400" w:lineRule="exact"/>
        <w:ind w:right="-423" w:rightChars="-151" w:firstLine="1120" w:firstLineChars="400"/>
        <w:jc w:val="left"/>
        <w:textAlignment w:val="auto"/>
        <w:outlineLvl w:val="9"/>
        <w:rPr>
          <w:rFonts w:hint="eastAsia" w:ascii="仿宋_GB2312" w:hAnsi="仿宋_GB2312" w:eastAsia="仿宋_GB2312" w:cs="仿宋_GB2312"/>
          <w:color w:val="auto"/>
          <w:spacing w:val="0"/>
          <w:sz w:val="28"/>
          <w:szCs w:val="28"/>
          <w:highlight w:val="none"/>
        </w:rPr>
      </w:pPr>
      <w:r>
        <w:rPr>
          <w:rFonts w:hint="eastAsia" w:ascii="仿宋_GB2312" w:hAnsi="仿宋_GB2312" w:eastAsia="仿宋_GB2312" w:cs="仿宋_GB2312"/>
          <w:color w:val="auto"/>
          <w:spacing w:val="0"/>
          <w:sz w:val="28"/>
          <w:szCs w:val="28"/>
          <w:highlight w:val="none"/>
        </w:rPr>
        <w:t>（一）投标报价（子目）合理性分析的项目，招标人（或招标代理）必须与招标文件一起发布最高投标限价及工程量清单各子目的限价（采用Excel或jsbf格式）。</w:t>
      </w:r>
    </w:p>
    <w:p w14:paraId="009753E1">
      <w:pPr>
        <w:pStyle w:val="24"/>
        <w:keepNext w:val="0"/>
        <w:keepLines w:val="0"/>
        <w:pageBreakBefore w:val="0"/>
        <w:widowControl w:val="0"/>
        <w:numPr>
          <w:ilvl w:val="0"/>
          <w:numId w:val="0"/>
        </w:numPr>
        <w:tabs>
          <w:tab w:val="left" w:pos="727"/>
        </w:tabs>
        <w:kinsoku/>
        <w:wordWrap/>
        <w:overflowPunct/>
        <w:topLinePunct w:val="0"/>
        <w:autoSpaceDE w:val="0"/>
        <w:autoSpaceDN w:val="0"/>
        <w:bidi w:val="0"/>
        <w:adjustRightInd/>
        <w:snapToGrid/>
        <w:spacing w:before="2" w:after="0" w:line="400" w:lineRule="exact"/>
        <w:ind w:right="-423" w:rightChars="-151" w:firstLine="1120" w:firstLineChars="400"/>
        <w:jc w:val="left"/>
        <w:textAlignment w:val="auto"/>
        <w:outlineLvl w:val="9"/>
        <w:rPr>
          <w:rFonts w:hint="eastAsia" w:ascii="仿宋_GB2312" w:hAnsi="仿宋_GB2312" w:eastAsia="仿宋_GB2312" w:cs="仿宋_GB2312"/>
          <w:color w:val="auto"/>
          <w:spacing w:val="0"/>
          <w:sz w:val="28"/>
          <w:szCs w:val="28"/>
          <w:highlight w:val="none"/>
        </w:rPr>
      </w:pPr>
      <w:r>
        <w:rPr>
          <w:rFonts w:hint="eastAsia" w:ascii="仿宋_GB2312" w:hAnsi="仿宋_GB2312" w:eastAsia="仿宋_GB2312" w:cs="仿宋_GB2312"/>
          <w:color w:val="auto"/>
          <w:spacing w:val="0"/>
          <w:sz w:val="28"/>
          <w:szCs w:val="28"/>
          <w:highlight w:val="none"/>
        </w:rPr>
        <w:t>（二）开标时有效标少于等于3家的，不再进行投标报价（子目）合理性分析。</w:t>
      </w:r>
    </w:p>
    <w:p w14:paraId="2ADDDFB4">
      <w:pPr>
        <w:pStyle w:val="24"/>
        <w:keepNext w:val="0"/>
        <w:keepLines w:val="0"/>
        <w:pageBreakBefore w:val="0"/>
        <w:widowControl w:val="0"/>
        <w:numPr>
          <w:ilvl w:val="0"/>
          <w:numId w:val="0"/>
        </w:numPr>
        <w:tabs>
          <w:tab w:val="left" w:pos="727"/>
        </w:tabs>
        <w:kinsoku/>
        <w:wordWrap/>
        <w:overflowPunct/>
        <w:topLinePunct w:val="0"/>
        <w:autoSpaceDE w:val="0"/>
        <w:autoSpaceDN w:val="0"/>
        <w:bidi w:val="0"/>
        <w:adjustRightInd/>
        <w:snapToGrid/>
        <w:spacing w:before="2" w:after="0" w:line="400" w:lineRule="exact"/>
        <w:ind w:right="-423" w:rightChars="-151" w:firstLine="1120" w:firstLineChars="400"/>
        <w:jc w:val="left"/>
        <w:textAlignment w:val="auto"/>
        <w:outlineLvl w:val="9"/>
        <w:rPr>
          <w:rFonts w:hint="eastAsia" w:ascii="仿宋_GB2312" w:hAnsi="仿宋_GB2312" w:eastAsia="仿宋_GB2312" w:cs="仿宋_GB2312"/>
          <w:color w:val="auto"/>
          <w:spacing w:val="0"/>
          <w:sz w:val="28"/>
          <w:szCs w:val="28"/>
          <w:highlight w:val="none"/>
        </w:rPr>
      </w:pPr>
      <w:r>
        <w:rPr>
          <w:rFonts w:hint="eastAsia" w:ascii="仿宋_GB2312" w:hAnsi="仿宋_GB2312" w:eastAsia="仿宋_GB2312" w:cs="仿宋_GB2312"/>
          <w:color w:val="auto"/>
          <w:spacing w:val="0"/>
          <w:sz w:val="28"/>
          <w:szCs w:val="28"/>
          <w:highlight w:val="none"/>
        </w:rPr>
        <w:t>（三）分别计算出工程量清单各子目（或总措施费）的报价合理性分析评标基准值（J0）：</w:t>
      </w:r>
    </w:p>
    <w:p w14:paraId="4957D790">
      <w:pPr>
        <w:pStyle w:val="24"/>
        <w:keepNext w:val="0"/>
        <w:keepLines w:val="0"/>
        <w:pageBreakBefore w:val="0"/>
        <w:widowControl w:val="0"/>
        <w:numPr>
          <w:ilvl w:val="0"/>
          <w:numId w:val="0"/>
        </w:numPr>
        <w:tabs>
          <w:tab w:val="left" w:pos="727"/>
        </w:tabs>
        <w:kinsoku/>
        <w:wordWrap/>
        <w:overflowPunct/>
        <w:topLinePunct w:val="0"/>
        <w:autoSpaceDE w:val="0"/>
        <w:autoSpaceDN w:val="0"/>
        <w:bidi w:val="0"/>
        <w:adjustRightInd/>
        <w:snapToGrid/>
        <w:spacing w:before="2" w:after="0" w:line="400" w:lineRule="exact"/>
        <w:ind w:right="-423" w:rightChars="-151" w:firstLine="1120" w:firstLineChars="400"/>
        <w:jc w:val="left"/>
        <w:textAlignment w:val="auto"/>
        <w:outlineLvl w:val="9"/>
        <w:rPr>
          <w:rFonts w:hint="eastAsia" w:ascii="仿宋_GB2312" w:hAnsi="仿宋_GB2312" w:eastAsia="仿宋_GB2312" w:cs="仿宋_GB2312"/>
          <w:color w:val="auto"/>
          <w:spacing w:val="0"/>
          <w:sz w:val="28"/>
          <w:szCs w:val="28"/>
          <w:highlight w:val="none"/>
        </w:rPr>
      </w:pPr>
      <w:r>
        <w:rPr>
          <w:rFonts w:hint="eastAsia" w:ascii="仿宋_GB2312" w:hAnsi="仿宋_GB2312" w:eastAsia="仿宋_GB2312" w:cs="仿宋_GB2312"/>
          <w:color w:val="auto"/>
          <w:spacing w:val="0"/>
          <w:sz w:val="28"/>
          <w:szCs w:val="28"/>
          <w:highlight w:val="none"/>
        </w:rPr>
        <w:t>J0=〔K0×55%＋(S1＋S2＋S3)/3×45%〕×(1－F)</w:t>
      </w:r>
    </w:p>
    <w:p w14:paraId="2BE8EA34">
      <w:pPr>
        <w:pStyle w:val="24"/>
        <w:keepNext w:val="0"/>
        <w:keepLines w:val="0"/>
        <w:pageBreakBefore w:val="0"/>
        <w:widowControl w:val="0"/>
        <w:numPr>
          <w:ilvl w:val="0"/>
          <w:numId w:val="0"/>
        </w:numPr>
        <w:tabs>
          <w:tab w:val="left" w:pos="727"/>
        </w:tabs>
        <w:kinsoku/>
        <w:wordWrap/>
        <w:overflowPunct/>
        <w:topLinePunct w:val="0"/>
        <w:autoSpaceDE w:val="0"/>
        <w:autoSpaceDN w:val="0"/>
        <w:bidi w:val="0"/>
        <w:adjustRightInd/>
        <w:snapToGrid/>
        <w:spacing w:before="2" w:after="0" w:line="400" w:lineRule="exact"/>
        <w:ind w:right="-423" w:rightChars="-151" w:firstLine="1120" w:firstLineChars="400"/>
        <w:jc w:val="left"/>
        <w:textAlignment w:val="auto"/>
        <w:outlineLvl w:val="9"/>
        <w:rPr>
          <w:rFonts w:hint="eastAsia" w:ascii="仿宋_GB2312" w:hAnsi="仿宋_GB2312" w:eastAsia="仿宋_GB2312" w:cs="仿宋_GB2312"/>
          <w:color w:val="auto"/>
          <w:spacing w:val="0"/>
          <w:sz w:val="28"/>
          <w:szCs w:val="28"/>
          <w:highlight w:val="none"/>
        </w:rPr>
      </w:pPr>
      <w:r>
        <w:rPr>
          <w:rFonts w:hint="eastAsia" w:ascii="仿宋_GB2312" w:hAnsi="仿宋_GB2312" w:eastAsia="仿宋_GB2312" w:cs="仿宋_GB2312"/>
          <w:color w:val="auto"/>
          <w:spacing w:val="0"/>
          <w:sz w:val="28"/>
          <w:szCs w:val="28"/>
          <w:highlight w:val="none"/>
        </w:rPr>
        <w:t>其中：K0工程量清单各子目的限价（或总措施费），各有效投标文件的相应子目综合单价（或总措施费）的最高价S1、中间价S2、次低价S3，F下浮系数；</w:t>
      </w:r>
    </w:p>
    <w:p w14:paraId="3B15F4C7">
      <w:pPr>
        <w:pStyle w:val="24"/>
        <w:keepNext w:val="0"/>
        <w:keepLines w:val="0"/>
        <w:pageBreakBefore w:val="0"/>
        <w:widowControl w:val="0"/>
        <w:numPr>
          <w:ilvl w:val="0"/>
          <w:numId w:val="0"/>
        </w:numPr>
        <w:tabs>
          <w:tab w:val="left" w:pos="727"/>
        </w:tabs>
        <w:kinsoku/>
        <w:wordWrap/>
        <w:overflowPunct/>
        <w:topLinePunct w:val="0"/>
        <w:autoSpaceDE w:val="0"/>
        <w:autoSpaceDN w:val="0"/>
        <w:bidi w:val="0"/>
        <w:adjustRightInd/>
        <w:snapToGrid/>
        <w:spacing w:before="2" w:after="0" w:line="400" w:lineRule="exact"/>
        <w:ind w:right="-423" w:rightChars="-151" w:firstLine="1120" w:firstLineChars="400"/>
        <w:jc w:val="left"/>
        <w:textAlignment w:val="auto"/>
        <w:outlineLvl w:val="9"/>
        <w:rPr>
          <w:rFonts w:hint="eastAsia" w:ascii="仿宋_GB2312" w:hAnsi="仿宋_GB2312" w:eastAsia="仿宋_GB2312" w:cs="仿宋_GB2312"/>
          <w:color w:val="auto"/>
          <w:spacing w:val="0"/>
          <w:sz w:val="28"/>
          <w:szCs w:val="28"/>
          <w:highlight w:val="none"/>
        </w:rPr>
      </w:pPr>
      <w:r>
        <w:rPr>
          <w:rFonts w:hint="eastAsia" w:ascii="仿宋_GB2312" w:hAnsi="仿宋_GB2312" w:eastAsia="仿宋_GB2312" w:cs="仿宋_GB2312"/>
          <w:color w:val="auto"/>
          <w:spacing w:val="0"/>
          <w:sz w:val="28"/>
          <w:szCs w:val="28"/>
          <w:highlight w:val="none"/>
        </w:rPr>
        <w:t>中间价按有效投标人总数计算，如有效投标人总数为奇数取中间值；如有效投标人总数为偶数按投标人总数除以2的数值，按从高到低排序计取。次低价按投标人报价从高到低排序计取倒数第二名的价格</w:t>
      </w:r>
    </w:p>
    <w:p w14:paraId="77B9F547">
      <w:pPr>
        <w:pStyle w:val="24"/>
        <w:keepNext w:val="0"/>
        <w:keepLines w:val="0"/>
        <w:pageBreakBefore w:val="0"/>
        <w:widowControl w:val="0"/>
        <w:numPr>
          <w:ilvl w:val="0"/>
          <w:numId w:val="0"/>
        </w:numPr>
        <w:tabs>
          <w:tab w:val="left" w:pos="727"/>
        </w:tabs>
        <w:kinsoku/>
        <w:wordWrap/>
        <w:overflowPunct/>
        <w:topLinePunct w:val="0"/>
        <w:autoSpaceDE w:val="0"/>
        <w:autoSpaceDN w:val="0"/>
        <w:bidi w:val="0"/>
        <w:adjustRightInd/>
        <w:snapToGrid/>
        <w:spacing w:before="2" w:after="0" w:line="400" w:lineRule="exact"/>
        <w:ind w:right="-423" w:rightChars="-151" w:firstLine="1120" w:firstLineChars="400"/>
        <w:jc w:val="left"/>
        <w:textAlignment w:val="auto"/>
        <w:outlineLvl w:val="9"/>
        <w:rPr>
          <w:rFonts w:hint="eastAsia" w:ascii="仿宋_GB2312" w:hAnsi="仿宋_GB2312" w:eastAsia="仿宋_GB2312" w:cs="仿宋_GB2312"/>
          <w:color w:val="auto"/>
          <w:spacing w:val="0"/>
          <w:sz w:val="28"/>
          <w:szCs w:val="28"/>
          <w:highlight w:val="none"/>
        </w:rPr>
      </w:pPr>
      <w:r>
        <w:rPr>
          <w:rFonts w:hint="eastAsia" w:ascii="仿宋_GB2312" w:hAnsi="仿宋_GB2312" w:eastAsia="仿宋_GB2312" w:cs="仿宋_GB2312"/>
          <w:color w:val="auto"/>
          <w:spacing w:val="0"/>
          <w:sz w:val="28"/>
          <w:szCs w:val="28"/>
          <w:highlight w:val="none"/>
        </w:rPr>
        <w:t>在所有的有效投标报价单位中，提取投标报价的每个子目综合单价为最高价、中间价、次低价与工程量清单各子目的限价合成；</w:t>
      </w:r>
    </w:p>
    <w:p w14:paraId="04F7EB16">
      <w:pPr>
        <w:pStyle w:val="24"/>
        <w:keepNext w:val="0"/>
        <w:keepLines w:val="0"/>
        <w:pageBreakBefore w:val="0"/>
        <w:widowControl w:val="0"/>
        <w:numPr>
          <w:ilvl w:val="0"/>
          <w:numId w:val="0"/>
        </w:numPr>
        <w:tabs>
          <w:tab w:val="left" w:pos="727"/>
        </w:tabs>
        <w:kinsoku/>
        <w:wordWrap/>
        <w:overflowPunct/>
        <w:topLinePunct w:val="0"/>
        <w:autoSpaceDE w:val="0"/>
        <w:autoSpaceDN w:val="0"/>
        <w:bidi w:val="0"/>
        <w:adjustRightInd/>
        <w:snapToGrid/>
        <w:spacing w:before="2" w:after="0" w:line="400" w:lineRule="exact"/>
        <w:ind w:right="-423" w:rightChars="-151" w:firstLine="1120" w:firstLineChars="400"/>
        <w:jc w:val="left"/>
        <w:textAlignment w:val="auto"/>
        <w:outlineLvl w:val="9"/>
        <w:rPr>
          <w:rFonts w:hint="eastAsia" w:ascii="仿宋_GB2312" w:hAnsi="仿宋_GB2312" w:eastAsia="仿宋_GB2312" w:cs="仿宋_GB2312"/>
          <w:color w:val="auto"/>
          <w:spacing w:val="0"/>
          <w:sz w:val="28"/>
          <w:szCs w:val="28"/>
          <w:highlight w:val="none"/>
        </w:rPr>
      </w:pPr>
      <w:r>
        <w:rPr>
          <w:rFonts w:hint="eastAsia" w:ascii="仿宋_GB2312" w:hAnsi="仿宋_GB2312" w:eastAsia="仿宋_GB2312" w:cs="仿宋_GB2312"/>
          <w:color w:val="auto"/>
          <w:spacing w:val="0"/>
          <w:sz w:val="28"/>
          <w:szCs w:val="28"/>
          <w:highlight w:val="none"/>
        </w:rPr>
        <w:t>上述方案中，S1、S2、S3如超过K0值的均剔除，以K0进入合成。</w:t>
      </w:r>
    </w:p>
    <w:p w14:paraId="7A9EC8D1">
      <w:pPr>
        <w:pStyle w:val="24"/>
        <w:keepNext w:val="0"/>
        <w:keepLines w:val="0"/>
        <w:pageBreakBefore w:val="0"/>
        <w:widowControl w:val="0"/>
        <w:numPr>
          <w:ilvl w:val="0"/>
          <w:numId w:val="0"/>
        </w:numPr>
        <w:tabs>
          <w:tab w:val="left" w:pos="727"/>
        </w:tabs>
        <w:kinsoku/>
        <w:wordWrap/>
        <w:overflowPunct/>
        <w:topLinePunct w:val="0"/>
        <w:autoSpaceDE w:val="0"/>
        <w:autoSpaceDN w:val="0"/>
        <w:bidi w:val="0"/>
        <w:adjustRightInd/>
        <w:snapToGrid/>
        <w:spacing w:before="2" w:after="0" w:line="400" w:lineRule="exact"/>
        <w:ind w:right="-423" w:rightChars="-151" w:firstLine="1120" w:firstLineChars="400"/>
        <w:jc w:val="left"/>
        <w:textAlignment w:val="auto"/>
        <w:outlineLvl w:val="9"/>
        <w:rPr>
          <w:rFonts w:hint="eastAsia" w:ascii="仿宋_GB2312" w:hAnsi="仿宋_GB2312" w:eastAsia="仿宋_GB2312" w:cs="仿宋_GB2312"/>
          <w:color w:val="auto"/>
          <w:spacing w:val="0"/>
          <w:sz w:val="28"/>
          <w:szCs w:val="28"/>
          <w:highlight w:val="none"/>
        </w:rPr>
      </w:pPr>
      <w:r>
        <w:rPr>
          <w:rFonts w:hint="eastAsia" w:ascii="仿宋_GB2312" w:hAnsi="仿宋_GB2312" w:eastAsia="仿宋_GB2312" w:cs="仿宋_GB2312"/>
          <w:color w:val="auto"/>
          <w:spacing w:val="0"/>
          <w:sz w:val="28"/>
          <w:szCs w:val="28"/>
          <w:highlight w:val="none"/>
        </w:rPr>
        <w:t>下浮系数F值：</w:t>
      </w:r>
      <w:r>
        <w:rPr>
          <w:rFonts w:hint="eastAsia" w:ascii="仿宋_GB2312" w:hAnsi="仿宋_GB2312" w:eastAsia="仿宋_GB2312" w:cs="仿宋_GB2312"/>
          <w:color w:val="auto"/>
          <w:spacing w:val="0"/>
          <w:sz w:val="28"/>
          <w:szCs w:val="28"/>
          <w:highlight w:val="none"/>
          <w:u w:val="single"/>
        </w:rPr>
        <w:t xml:space="preserve"> </w:t>
      </w:r>
      <w:r>
        <w:rPr>
          <w:rFonts w:hint="eastAsia" w:ascii="仿宋_GB2312" w:hAnsi="仿宋_GB2312" w:eastAsia="仿宋_GB2312" w:cs="仿宋_GB2312"/>
          <w:color w:val="auto"/>
          <w:spacing w:val="0"/>
          <w:sz w:val="28"/>
          <w:szCs w:val="28"/>
          <w:highlight w:val="none"/>
          <w:u w:val="single"/>
          <w:lang w:val="en-US" w:eastAsia="zh-CN"/>
        </w:rPr>
        <w:t>25</w:t>
      </w:r>
      <w:r>
        <w:rPr>
          <w:rFonts w:hint="eastAsia" w:ascii="仿宋_GB2312" w:hAnsi="仿宋_GB2312" w:eastAsia="仿宋_GB2312" w:cs="仿宋_GB2312"/>
          <w:color w:val="auto"/>
          <w:spacing w:val="0"/>
          <w:sz w:val="28"/>
          <w:szCs w:val="28"/>
          <w:highlight w:val="none"/>
          <w:u w:val="single"/>
        </w:rPr>
        <w:t xml:space="preserve"> </w:t>
      </w:r>
      <w:r>
        <w:rPr>
          <w:rFonts w:hint="eastAsia" w:ascii="仿宋_GB2312" w:hAnsi="仿宋_GB2312" w:eastAsia="仿宋_GB2312" w:cs="仿宋_GB2312"/>
          <w:color w:val="auto"/>
          <w:spacing w:val="0"/>
          <w:sz w:val="28"/>
          <w:szCs w:val="28"/>
          <w:highlight w:val="none"/>
        </w:rPr>
        <w:t xml:space="preserve"> %，总措施费F值为 </w:t>
      </w:r>
      <w:r>
        <w:rPr>
          <w:rFonts w:hint="eastAsia" w:ascii="仿宋_GB2312" w:hAnsi="仿宋_GB2312" w:eastAsia="仿宋_GB2312" w:cs="仿宋_GB2312"/>
          <w:color w:val="auto"/>
          <w:spacing w:val="0"/>
          <w:sz w:val="28"/>
          <w:szCs w:val="28"/>
          <w:highlight w:val="none"/>
          <w:u w:val="single"/>
        </w:rPr>
        <w:t xml:space="preserve"> </w:t>
      </w:r>
      <w:r>
        <w:rPr>
          <w:rFonts w:hint="eastAsia" w:ascii="仿宋_GB2312" w:hAnsi="仿宋_GB2312" w:eastAsia="仿宋_GB2312" w:cs="仿宋_GB2312"/>
          <w:color w:val="auto"/>
          <w:spacing w:val="0"/>
          <w:sz w:val="28"/>
          <w:szCs w:val="28"/>
          <w:highlight w:val="none"/>
          <w:u w:val="single"/>
          <w:lang w:val="en-US" w:eastAsia="zh-CN"/>
        </w:rPr>
        <w:t>45</w:t>
      </w:r>
      <w:r>
        <w:rPr>
          <w:rFonts w:hint="eastAsia" w:ascii="仿宋_GB2312" w:hAnsi="仿宋_GB2312" w:eastAsia="仿宋_GB2312" w:cs="仿宋_GB2312"/>
          <w:color w:val="auto"/>
          <w:spacing w:val="0"/>
          <w:sz w:val="28"/>
          <w:szCs w:val="28"/>
          <w:highlight w:val="none"/>
          <w:u w:val="single"/>
        </w:rPr>
        <w:t xml:space="preserve"> </w:t>
      </w:r>
      <w:r>
        <w:rPr>
          <w:rFonts w:hint="eastAsia" w:ascii="仿宋_GB2312" w:hAnsi="仿宋_GB2312" w:eastAsia="仿宋_GB2312" w:cs="仿宋_GB2312"/>
          <w:color w:val="auto"/>
          <w:spacing w:val="0"/>
          <w:sz w:val="28"/>
          <w:szCs w:val="28"/>
          <w:highlight w:val="none"/>
        </w:rPr>
        <w:t>%</w:t>
      </w:r>
    </w:p>
    <w:p w14:paraId="285F85B6">
      <w:pPr>
        <w:pStyle w:val="24"/>
        <w:keepNext w:val="0"/>
        <w:keepLines w:val="0"/>
        <w:pageBreakBefore w:val="0"/>
        <w:widowControl w:val="0"/>
        <w:numPr>
          <w:ilvl w:val="0"/>
          <w:numId w:val="0"/>
        </w:numPr>
        <w:tabs>
          <w:tab w:val="left" w:pos="727"/>
        </w:tabs>
        <w:kinsoku/>
        <w:wordWrap/>
        <w:overflowPunct/>
        <w:topLinePunct w:val="0"/>
        <w:autoSpaceDE w:val="0"/>
        <w:autoSpaceDN w:val="0"/>
        <w:bidi w:val="0"/>
        <w:adjustRightInd/>
        <w:snapToGrid/>
        <w:spacing w:before="2" w:after="0" w:line="400" w:lineRule="exact"/>
        <w:ind w:right="-423" w:rightChars="-151" w:firstLine="1120" w:firstLineChars="400"/>
        <w:jc w:val="left"/>
        <w:textAlignment w:val="auto"/>
        <w:outlineLvl w:val="9"/>
        <w:rPr>
          <w:rFonts w:hint="eastAsia" w:ascii="仿宋_GB2312" w:hAnsi="仿宋_GB2312" w:eastAsia="仿宋_GB2312" w:cs="仿宋_GB2312"/>
          <w:color w:val="auto"/>
          <w:spacing w:val="0"/>
          <w:sz w:val="28"/>
          <w:szCs w:val="28"/>
          <w:highlight w:val="none"/>
        </w:rPr>
      </w:pPr>
      <w:r>
        <w:rPr>
          <w:rFonts w:hint="eastAsia" w:ascii="仿宋_GB2312" w:hAnsi="仿宋_GB2312" w:eastAsia="仿宋_GB2312" w:cs="仿宋_GB2312"/>
          <w:color w:val="auto"/>
          <w:spacing w:val="0"/>
          <w:sz w:val="28"/>
          <w:szCs w:val="28"/>
          <w:highlight w:val="none"/>
        </w:rPr>
        <w:t>（四）不平衡报价分析：</w:t>
      </w:r>
    </w:p>
    <w:p w14:paraId="12F7BC2A">
      <w:pPr>
        <w:pStyle w:val="24"/>
        <w:keepNext w:val="0"/>
        <w:keepLines w:val="0"/>
        <w:pageBreakBefore w:val="0"/>
        <w:widowControl w:val="0"/>
        <w:numPr>
          <w:ilvl w:val="0"/>
          <w:numId w:val="0"/>
        </w:numPr>
        <w:tabs>
          <w:tab w:val="left" w:pos="727"/>
        </w:tabs>
        <w:kinsoku/>
        <w:wordWrap/>
        <w:overflowPunct/>
        <w:topLinePunct w:val="0"/>
        <w:autoSpaceDE w:val="0"/>
        <w:autoSpaceDN w:val="0"/>
        <w:bidi w:val="0"/>
        <w:adjustRightInd/>
        <w:snapToGrid/>
        <w:spacing w:before="2" w:after="0" w:line="400" w:lineRule="exact"/>
        <w:ind w:right="-423" w:rightChars="-151" w:firstLine="1120" w:firstLineChars="400"/>
        <w:jc w:val="left"/>
        <w:textAlignment w:val="auto"/>
        <w:outlineLvl w:val="9"/>
        <w:rPr>
          <w:rFonts w:hint="eastAsia" w:ascii="仿宋_GB2312" w:hAnsi="仿宋_GB2312" w:eastAsia="仿宋_GB2312" w:cs="仿宋_GB2312"/>
          <w:color w:val="auto"/>
          <w:spacing w:val="0"/>
          <w:sz w:val="28"/>
          <w:szCs w:val="28"/>
          <w:highlight w:val="none"/>
        </w:rPr>
      </w:pPr>
      <w:r>
        <w:rPr>
          <w:rFonts w:hint="eastAsia" w:ascii="仿宋_GB2312" w:hAnsi="仿宋_GB2312" w:eastAsia="仿宋_GB2312" w:cs="仿宋_GB2312"/>
          <w:color w:val="auto"/>
          <w:spacing w:val="0"/>
          <w:sz w:val="28"/>
          <w:szCs w:val="28"/>
          <w:highlight w:val="none"/>
        </w:rPr>
        <w:t>（1）将投标人工程量清单各子目的综合单价（S）金额与合理性分析评标基准值相比较</w:t>
      </w:r>
    </w:p>
    <w:p w14:paraId="3141A358">
      <w:pPr>
        <w:pStyle w:val="24"/>
        <w:keepNext w:val="0"/>
        <w:keepLines w:val="0"/>
        <w:pageBreakBefore w:val="0"/>
        <w:widowControl w:val="0"/>
        <w:numPr>
          <w:ilvl w:val="0"/>
          <w:numId w:val="0"/>
        </w:numPr>
        <w:tabs>
          <w:tab w:val="left" w:pos="727"/>
        </w:tabs>
        <w:kinsoku/>
        <w:wordWrap/>
        <w:overflowPunct/>
        <w:topLinePunct w:val="0"/>
        <w:autoSpaceDE w:val="0"/>
        <w:autoSpaceDN w:val="0"/>
        <w:bidi w:val="0"/>
        <w:adjustRightInd/>
        <w:snapToGrid/>
        <w:spacing w:before="2" w:after="0" w:line="400" w:lineRule="exact"/>
        <w:ind w:right="-423" w:rightChars="-151" w:firstLine="1120" w:firstLineChars="400"/>
        <w:jc w:val="left"/>
        <w:textAlignment w:val="auto"/>
        <w:outlineLvl w:val="9"/>
        <w:rPr>
          <w:rFonts w:hint="eastAsia" w:ascii="仿宋_GB2312" w:hAnsi="仿宋_GB2312" w:eastAsia="仿宋_GB2312" w:cs="仿宋_GB2312"/>
          <w:color w:val="auto"/>
          <w:spacing w:val="0"/>
          <w:sz w:val="28"/>
          <w:szCs w:val="28"/>
          <w:highlight w:val="none"/>
        </w:rPr>
      </w:pPr>
      <w:r>
        <w:rPr>
          <w:rFonts w:hint="eastAsia" w:ascii="仿宋_GB2312" w:hAnsi="仿宋_GB2312" w:eastAsia="仿宋_GB2312" w:cs="仿宋_GB2312"/>
          <w:color w:val="auto"/>
          <w:spacing w:val="0"/>
          <w:sz w:val="28"/>
          <w:szCs w:val="28"/>
          <w:highlight w:val="none"/>
        </w:rPr>
        <w:t xml:space="preserve">A0=（J0-S）/ J0×100 </w:t>
      </w:r>
    </w:p>
    <w:p w14:paraId="0E879F17">
      <w:pPr>
        <w:pStyle w:val="24"/>
        <w:keepNext w:val="0"/>
        <w:keepLines w:val="0"/>
        <w:pageBreakBefore w:val="0"/>
        <w:widowControl w:val="0"/>
        <w:numPr>
          <w:ilvl w:val="0"/>
          <w:numId w:val="0"/>
        </w:numPr>
        <w:tabs>
          <w:tab w:val="left" w:pos="727"/>
        </w:tabs>
        <w:kinsoku/>
        <w:wordWrap/>
        <w:overflowPunct/>
        <w:topLinePunct w:val="0"/>
        <w:autoSpaceDE w:val="0"/>
        <w:autoSpaceDN w:val="0"/>
        <w:bidi w:val="0"/>
        <w:adjustRightInd/>
        <w:snapToGrid/>
        <w:spacing w:before="2" w:after="0" w:line="400" w:lineRule="exact"/>
        <w:ind w:right="-423" w:rightChars="-151" w:firstLine="1120" w:firstLineChars="400"/>
        <w:jc w:val="left"/>
        <w:textAlignment w:val="auto"/>
        <w:outlineLvl w:val="9"/>
        <w:rPr>
          <w:rFonts w:hint="eastAsia" w:ascii="仿宋_GB2312" w:hAnsi="仿宋_GB2312" w:eastAsia="仿宋_GB2312" w:cs="仿宋_GB2312"/>
          <w:color w:val="auto"/>
          <w:spacing w:val="0"/>
          <w:sz w:val="28"/>
          <w:szCs w:val="28"/>
          <w:highlight w:val="none"/>
        </w:rPr>
      </w:pPr>
      <w:r>
        <w:rPr>
          <w:rFonts w:hint="eastAsia" w:ascii="仿宋_GB2312" w:hAnsi="仿宋_GB2312" w:eastAsia="仿宋_GB2312" w:cs="仿宋_GB2312"/>
          <w:color w:val="auto"/>
          <w:spacing w:val="0"/>
          <w:sz w:val="28"/>
          <w:szCs w:val="28"/>
          <w:highlight w:val="none"/>
        </w:rPr>
        <w:t>（2）将投标人工程量清单各子目的综合单价（S）与工程量清单各子目的限价比较</w:t>
      </w:r>
    </w:p>
    <w:p w14:paraId="5D36EFD8">
      <w:pPr>
        <w:pStyle w:val="24"/>
        <w:keepNext w:val="0"/>
        <w:keepLines w:val="0"/>
        <w:pageBreakBefore w:val="0"/>
        <w:widowControl w:val="0"/>
        <w:numPr>
          <w:ilvl w:val="0"/>
          <w:numId w:val="0"/>
        </w:numPr>
        <w:tabs>
          <w:tab w:val="left" w:pos="727"/>
        </w:tabs>
        <w:kinsoku/>
        <w:wordWrap/>
        <w:overflowPunct/>
        <w:topLinePunct w:val="0"/>
        <w:autoSpaceDE w:val="0"/>
        <w:autoSpaceDN w:val="0"/>
        <w:bidi w:val="0"/>
        <w:adjustRightInd/>
        <w:snapToGrid/>
        <w:spacing w:before="2" w:after="0" w:line="400" w:lineRule="exact"/>
        <w:ind w:right="-423" w:rightChars="-151" w:firstLine="1120" w:firstLineChars="400"/>
        <w:jc w:val="left"/>
        <w:textAlignment w:val="auto"/>
        <w:outlineLvl w:val="9"/>
        <w:rPr>
          <w:rFonts w:hint="eastAsia" w:ascii="仿宋_GB2312" w:hAnsi="仿宋_GB2312" w:eastAsia="仿宋_GB2312" w:cs="仿宋_GB2312"/>
          <w:color w:val="auto"/>
          <w:spacing w:val="0"/>
          <w:sz w:val="28"/>
          <w:szCs w:val="28"/>
          <w:highlight w:val="none"/>
        </w:rPr>
      </w:pPr>
      <w:r>
        <w:rPr>
          <w:rFonts w:hint="eastAsia" w:ascii="仿宋_GB2312" w:hAnsi="仿宋_GB2312" w:eastAsia="仿宋_GB2312" w:cs="仿宋_GB2312"/>
          <w:color w:val="auto"/>
          <w:spacing w:val="0"/>
          <w:sz w:val="28"/>
          <w:szCs w:val="28"/>
          <w:highlight w:val="none"/>
        </w:rPr>
        <w:t>B0=（S-K0）/K0×100</w:t>
      </w:r>
    </w:p>
    <w:p w14:paraId="5B7F8EEB">
      <w:pPr>
        <w:pStyle w:val="24"/>
        <w:keepNext w:val="0"/>
        <w:keepLines w:val="0"/>
        <w:pageBreakBefore w:val="0"/>
        <w:widowControl w:val="0"/>
        <w:numPr>
          <w:ilvl w:val="0"/>
          <w:numId w:val="0"/>
        </w:numPr>
        <w:tabs>
          <w:tab w:val="left" w:pos="727"/>
        </w:tabs>
        <w:kinsoku/>
        <w:wordWrap/>
        <w:overflowPunct/>
        <w:topLinePunct w:val="0"/>
        <w:autoSpaceDE w:val="0"/>
        <w:autoSpaceDN w:val="0"/>
        <w:bidi w:val="0"/>
        <w:adjustRightInd/>
        <w:snapToGrid/>
        <w:spacing w:before="2" w:after="0" w:line="400" w:lineRule="exact"/>
        <w:ind w:right="-423" w:rightChars="-151" w:firstLine="1120" w:firstLineChars="400"/>
        <w:jc w:val="left"/>
        <w:textAlignment w:val="auto"/>
        <w:outlineLvl w:val="9"/>
        <w:rPr>
          <w:rFonts w:hint="eastAsia" w:ascii="仿宋_GB2312" w:hAnsi="仿宋_GB2312" w:eastAsia="仿宋_GB2312" w:cs="仿宋_GB2312"/>
          <w:color w:val="auto"/>
          <w:spacing w:val="0"/>
          <w:sz w:val="28"/>
          <w:szCs w:val="28"/>
          <w:highlight w:val="none"/>
        </w:rPr>
      </w:pPr>
      <w:r>
        <w:rPr>
          <w:rFonts w:hint="eastAsia" w:ascii="仿宋_GB2312" w:hAnsi="仿宋_GB2312" w:eastAsia="仿宋_GB2312" w:cs="仿宋_GB2312"/>
          <w:color w:val="auto"/>
          <w:spacing w:val="0"/>
          <w:sz w:val="28"/>
          <w:szCs w:val="28"/>
          <w:highlight w:val="none"/>
        </w:rPr>
        <w:t>（3）将投标人总措施费（S）与合理性分析评标基准值相比较</w:t>
      </w:r>
    </w:p>
    <w:p w14:paraId="6181CD54">
      <w:pPr>
        <w:pStyle w:val="24"/>
        <w:keepNext w:val="0"/>
        <w:keepLines w:val="0"/>
        <w:pageBreakBefore w:val="0"/>
        <w:widowControl w:val="0"/>
        <w:numPr>
          <w:ilvl w:val="0"/>
          <w:numId w:val="0"/>
        </w:numPr>
        <w:tabs>
          <w:tab w:val="left" w:pos="727"/>
        </w:tabs>
        <w:kinsoku/>
        <w:wordWrap/>
        <w:overflowPunct/>
        <w:topLinePunct w:val="0"/>
        <w:autoSpaceDE w:val="0"/>
        <w:autoSpaceDN w:val="0"/>
        <w:bidi w:val="0"/>
        <w:adjustRightInd/>
        <w:snapToGrid/>
        <w:spacing w:before="2" w:after="0" w:line="400" w:lineRule="exact"/>
        <w:ind w:right="-423" w:rightChars="-151" w:firstLine="1120" w:firstLineChars="400"/>
        <w:jc w:val="left"/>
        <w:textAlignment w:val="auto"/>
        <w:outlineLvl w:val="9"/>
        <w:rPr>
          <w:rFonts w:hint="eastAsia" w:ascii="仿宋_GB2312" w:hAnsi="仿宋_GB2312" w:eastAsia="仿宋_GB2312" w:cs="仿宋_GB2312"/>
          <w:color w:val="auto"/>
          <w:spacing w:val="0"/>
          <w:sz w:val="28"/>
          <w:szCs w:val="28"/>
          <w:highlight w:val="none"/>
        </w:rPr>
      </w:pPr>
      <w:r>
        <w:rPr>
          <w:rFonts w:hint="eastAsia" w:ascii="仿宋_GB2312" w:hAnsi="仿宋_GB2312" w:eastAsia="仿宋_GB2312" w:cs="仿宋_GB2312"/>
          <w:color w:val="auto"/>
          <w:spacing w:val="0"/>
          <w:sz w:val="28"/>
          <w:szCs w:val="28"/>
          <w:highlight w:val="none"/>
        </w:rPr>
        <w:t>C0=（J0-S)/J0×100</w:t>
      </w:r>
    </w:p>
    <w:p w14:paraId="18092BB9">
      <w:pPr>
        <w:pStyle w:val="24"/>
        <w:keepNext w:val="0"/>
        <w:keepLines w:val="0"/>
        <w:pageBreakBefore w:val="0"/>
        <w:widowControl w:val="0"/>
        <w:numPr>
          <w:ilvl w:val="0"/>
          <w:numId w:val="0"/>
        </w:numPr>
        <w:tabs>
          <w:tab w:val="left" w:pos="727"/>
        </w:tabs>
        <w:kinsoku/>
        <w:wordWrap/>
        <w:overflowPunct/>
        <w:topLinePunct w:val="0"/>
        <w:autoSpaceDE w:val="0"/>
        <w:autoSpaceDN w:val="0"/>
        <w:bidi w:val="0"/>
        <w:adjustRightInd/>
        <w:snapToGrid/>
        <w:spacing w:before="2" w:after="0" w:line="400" w:lineRule="exact"/>
        <w:ind w:right="-423" w:rightChars="-151" w:firstLine="1120" w:firstLineChars="400"/>
        <w:jc w:val="left"/>
        <w:textAlignment w:val="auto"/>
        <w:outlineLvl w:val="9"/>
        <w:rPr>
          <w:rFonts w:hint="eastAsia" w:ascii="仿宋_GB2312" w:hAnsi="仿宋_GB2312" w:eastAsia="仿宋_GB2312" w:cs="仿宋_GB2312"/>
          <w:color w:val="auto"/>
          <w:spacing w:val="0"/>
          <w:sz w:val="28"/>
          <w:szCs w:val="28"/>
          <w:highlight w:val="none"/>
        </w:rPr>
      </w:pPr>
      <w:r>
        <w:rPr>
          <w:rFonts w:hint="eastAsia" w:ascii="仿宋_GB2312" w:hAnsi="仿宋_GB2312" w:eastAsia="仿宋_GB2312" w:cs="仿宋_GB2312"/>
          <w:color w:val="auto"/>
          <w:spacing w:val="0"/>
          <w:sz w:val="28"/>
          <w:szCs w:val="28"/>
          <w:highlight w:val="none"/>
        </w:rPr>
        <w:t>（五）投标人每个子目的A0、B0、C0值必须在一个合理范围内，如果超出范围，按如下表规定的数值扣分。</w:t>
      </w:r>
    </w:p>
    <w:p w14:paraId="5DD86763">
      <w:pPr>
        <w:pStyle w:val="24"/>
        <w:keepNext w:val="0"/>
        <w:keepLines w:val="0"/>
        <w:pageBreakBefore w:val="0"/>
        <w:widowControl w:val="0"/>
        <w:numPr>
          <w:ilvl w:val="0"/>
          <w:numId w:val="0"/>
        </w:numPr>
        <w:tabs>
          <w:tab w:val="left" w:pos="727"/>
        </w:tabs>
        <w:kinsoku/>
        <w:wordWrap/>
        <w:overflowPunct/>
        <w:topLinePunct w:val="0"/>
        <w:autoSpaceDE w:val="0"/>
        <w:autoSpaceDN w:val="0"/>
        <w:bidi w:val="0"/>
        <w:adjustRightInd/>
        <w:snapToGrid/>
        <w:spacing w:before="2" w:after="0" w:line="400" w:lineRule="exact"/>
        <w:ind w:right="-423" w:rightChars="-151" w:firstLine="1120" w:firstLineChars="400"/>
        <w:jc w:val="left"/>
        <w:textAlignment w:val="auto"/>
        <w:outlineLvl w:val="9"/>
        <w:rPr>
          <w:rFonts w:hint="eastAsia" w:ascii="仿宋_GB2312" w:hAnsi="仿宋_GB2312" w:eastAsia="仿宋_GB2312" w:cs="仿宋_GB2312"/>
          <w:color w:val="auto"/>
          <w:spacing w:val="0"/>
          <w:sz w:val="28"/>
          <w:szCs w:val="28"/>
          <w:highlight w:val="none"/>
        </w:rPr>
      </w:pPr>
      <w:r>
        <w:rPr>
          <w:rFonts w:hint="eastAsia" w:ascii="仿宋_GB2312" w:hAnsi="仿宋_GB2312" w:eastAsia="仿宋_GB2312" w:cs="仿宋_GB2312"/>
          <w:color w:val="auto"/>
          <w:spacing w:val="0"/>
          <w:sz w:val="28"/>
          <w:szCs w:val="28"/>
          <w:highlight w:val="none"/>
        </w:rPr>
        <w:t>（六）各类抽签值在抽取产生后，不因招投标当事人质疑、投诉以及其它任何情形而改变Ｊ0值的结果。</w:t>
      </w:r>
    </w:p>
    <w:p w14:paraId="1C5E52DB">
      <w:pPr>
        <w:pStyle w:val="24"/>
        <w:keepNext w:val="0"/>
        <w:keepLines w:val="0"/>
        <w:pageBreakBefore w:val="0"/>
        <w:widowControl w:val="0"/>
        <w:numPr>
          <w:ilvl w:val="0"/>
          <w:numId w:val="0"/>
        </w:numPr>
        <w:tabs>
          <w:tab w:val="left" w:pos="727"/>
        </w:tabs>
        <w:kinsoku/>
        <w:wordWrap/>
        <w:overflowPunct/>
        <w:topLinePunct w:val="0"/>
        <w:autoSpaceDE w:val="0"/>
        <w:autoSpaceDN w:val="0"/>
        <w:bidi w:val="0"/>
        <w:adjustRightInd/>
        <w:snapToGrid/>
        <w:spacing w:before="2" w:after="0" w:line="400" w:lineRule="exact"/>
        <w:ind w:right="-423" w:rightChars="-151" w:firstLine="1120" w:firstLineChars="400"/>
        <w:jc w:val="left"/>
        <w:textAlignment w:val="auto"/>
        <w:outlineLvl w:val="9"/>
        <w:rPr>
          <w:rFonts w:hint="eastAsia" w:ascii="仿宋_GB2312" w:hAnsi="仿宋_GB2312" w:eastAsia="仿宋_GB2312" w:cs="仿宋_GB2312"/>
          <w:color w:val="auto"/>
          <w:spacing w:val="0"/>
          <w:sz w:val="28"/>
          <w:szCs w:val="28"/>
          <w:highlight w:val="none"/>
          <w:lang w:val="en-US" w:eastAsia="zh-CN"/>
        </w:rPr>
      </w:pPr>
      <w:r>
        <w:rPr>
          <w:rFonts w:hint="eastAsia" w:ascii="仿宋_GB2312" w:hAnsi="仿宋_GB2312" w:eastAsia="仿宋_GB2312" w:cs="仿宋_GB2312"/>
          <w:color w:val="auto"/>
          <w:spacing w:val="0"/>
          <w:sz w:val="28"/>
          <w:szCs w:val="28"/>
          <w:highlight w:val="none"/>
          <w:lang w:val="en-US" w:eastAsia="zh-CN"/>
        </w:rPr>
        <w:t xml:space="preserve">               </w:t>
      </w:r>
    </w:p>
    <w:p w14:paraId="4B86CAC5">
      <w:pPr>
        <w:pStyle w:val="24"/>
        <w:keepNext w:val="0"/>
        <w:keepLines w:val="0"/>
        <w:pageBreakBefore w:val="0"/>
        <w:widowControl w:val="0"/>
        <w:numPr>
          <w:ilvl w:val="0"/>
          <w:numId w:val="0"/>
        </w:numPr>
        <w:tabs>
          <w:tab w:val="left" w:pos="727"/>
        </w:tabs>
        <w:kinsoku/>
        <w:wordWrap/>
        <w:overflowPunct/>
        <w:topLinePunct w:val="0"/>
        <w:autoSpaceDE w:val="0"/>
        <w:autoSpaceDN w:val="0"/>
        <w:bidi w:val="0"/>
        <w:adjustRightInd/>
        <w:snapToGrid/>
        <w:spacing w:before="2" w:after="0" w:line="400" w:lineRule="exact"/>
        <w:ind w:right="-423" w:rightChars="-151" w:firstLine="1120" w:firstLineChars="400"/>
        <w:jc w:val="left"/>
        <w:textAlignment w:val="auto"/>
        <w:outlineLvl w:val="9"/>
        <w:rPr>
          <w:rFonts w:hint="eastAsia" w:ascii="仿宋_GB2312" w:hAnsi="仿宋_GB2312" w:eastAsia="仿宋_GB2312" w:cs="仿宋_GB2312"/>
          <w:color w:val="auto"/>
          <w:spacing w:val="0"/>
          <w:sz w:val="28"/>
          <w:szCs w:val="28"/>
          <w:highlight w:val="none"/>
          <w:lang w:val="en-US" w:eastAsia="zh-CN"/>
        </w:rPr>
      </w:pPr>
    </w:p>
    <w:p w14:paraId="0F0EAEC7">
      <w:pPr>
        <w:pStyle w:val="24"/>
        <w:keepNext w:val="0"/>
        <w:keepLines w:val="0"/>
        <w:pageBreakBefore w:val="0"/>
        <w:widowControl w:val="0"/>
        <w:numPr>
          <w:ilvl w:val="0"/>
          <w:numId w:val="0"/>
        </w:numPr>
        <w:tabs>
          <w:tab w:val="left" w:pos="727"/>
        </w:tabs>
        <w:kinsoku/>
        <w:wordWrap/>
        <w:overflowPunct/>
        <w:topLinePunct w:val="0"/>
        <w:autoSpaceDE w:val="0"/>
        <w:autoSpaceDN w:val="0"/>
        <w:bidi w:val="0"/>
        <w:adjustRightInd/>
        <w:snapToGrid/>
        <w:spacing w:before="2" w:after="0" w:line="400" w:lineRule="exact"/>
        <w:ind w:right="-423" w:rightChars="-151" w:firstLine="3092" w:firstLineChars="1100"/>
        <w:jc w:val="left"/>
        <w:textAlignment w:val="auto"/>
        <w:outlineLvl w:val="9"/>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投标报价不合理扣分表</w:t>
      </w:r>
    </w:p>
    <w:p w14:paraId="7F48F47A">
      <w:pPr>
        <w:pageBreakBefore w:val="0"/>
        <w:kinsoku/>
        <w:wordWrap/>
        <w:overflowPunct/>
        <w:bidi w:val="0"/>
        <w:spacing w:line="400" w:lineRule="exact"/>
        <w:ind w:right="-1" w:firstLine="565" w:firstLineChars="202"/>
        <w:jc w:val="center"/>
        <w:textAlignment w:val="auto"/>
        <w:rPr>
          <w:rFonts w:hint="eastAsia" w:ascii="仿宋_GB2312" w:hAnsi="仿宋_GB2312" w:eastAsia="仿宋_GB2312" w:cs="仿宋_GB2312"/>
          <w:sz w:val="28"/>
          <w:szCs w:val="28"/>
        </w:rPr>
      </w:pP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851"/>
        <w:gridCol w:w="1276"/>
        <w:gridCol w:w="1275"/>
        <w:gridCol w:w="1276"/>
        <w:gridCol w:w="1671"/>
        <w:gridCol w:w="1164"/>
        <w:gridCol w:w="1068"/>
      </w:tblGrid>
      <w:tr w14:paraId="6402B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noWrap w:val="0"/>
            <w:vAlign w:val="top"/>
          </w:tcPr>
          <w:p w14:paraId="1FF76923">
            <w:pPr>
              <w:pageBreakBefore w:val="0"/>
              <w:kinsoku/>
              <w:wordWrap/>
              <w:overflowPunct/>
              <w:bidi w:val="0"/>
              <w:spacing w:line="400" w:lineRule="exact"/>
              <w:ind w:right="-1"/>
              <w:jc w:val="center"/>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A</w:t>
            </w:r>
            <w:r>
              <w:rPr>
                <w:rFonts w:hint="eastAsia" w:ascii="仿宋_GB2312" w:hAnsi="仿宋_GB2312" w:eastAsia="仿宋_GB2312" w:cs="仿宋_GB2312"/>
                <w:sz w:val="28"/>
                <w:szCs w:val="28"/>
                <w:vertAlign w:val="subscript"/>
              </w:rPr>
              <w:t>0</w:t>
            </w:r>
            <w:r>
              <w:rPr>
                <w:rFonts w:hint="eastAsia" w:ascii="仿宋_GB2312" w:hAnsi="仿宋_GB2312" w:eastAsia="仿宋_GB2312" w:cs="仿宋_GB2312"/>
                <w:bCs/>
                <w:kern w:val="0"/>
                <w:sz w:val="28"/>
                <w:szCs w:val="28"/>
              </w:rPr>
              <w:t>值</w:t>
            </w:r>
          </w:p>
        </w:tc>
        <w:tc>
          <w:tcPr>
            <w:tcW w:w="851" w:type="dxa"/>
            <w:noWrap w:val="0"/>
            <w:vAlign w:val="top"/>
          </w:tcPr>
          <w:p w14:paraId="394E7DBD">
            <w:pPr>
              <w:pageBreakBefore w:val="0"/>
              <w:kinsoku/>
              <w:wordWrap/>
              <w:overflowPunct/>
              <w:bidi w:val="0"/>
              <w:spacing w:line="400" w:lineRule="exact"/>
              <w:ind w:right="-1"/>
              <w:jc w:val="center"/>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A</w:t>
            </w:r>
            <w:r>
              <w:rPr>
                <w:rFonts w:hint="eastAsia" w:ascii="仿宋_GB2312" w:hAnsi="仿宋_GB2312" w:eastAsia="仿宋_GB2312" w:cs="仿宋_GB2312"/>
                <w:sz w:val="28"/>
                <w:szCs w:val="28"/>
                <w:vertAlign w:val="subscript"/>
              </w:rPr>
              <w:t>0</w:t>
            </w:r>
            <w:r>
              <w:rPr>
                <w:rFonts w:hint="eastAsia" w:ascii="仿宋_GB2312" w:hAnsi="仿宋_GB2312" w:eastAsia="仿宋_GB2312" w:cs="仿宋_GB2312"/>
                <w:bCs/>
                <w:kern w:val="0"/>
                <w:sz w:val="28"/>
                <w:szCs w:val="28"/>
              </w:rPr>
              <w:t>≤6</w:t>
            </w:r>
          </w:p>
        </w:tc>
        <w:tc>
          <w:tcPr>
            <w:tcW w:w="1276" w:type="dxa"/>
            <w:noWrap w:val="0"/>
            <w:vAlign w:val="top"/>
          </w:tcPr>
          <w:p w14:paraId="24D0856D">
            <w:pPr>
              <w:pageBreakBefore w:val="0"/>
              <w:kinsoku/>
              <w:wordWrap/>
              <w:overflowPunct/>
              <w:bidi w:val="0"/>
              <w:spacing w:line="400" w:lineRule="exact"/>
              <w:ind w:right="-1"/>
              <w:jc w:val="center"/>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6＜A</w:t>
            </w:r>
            <w:r>
              <w:rPr>
                <w:rFonts w:hint="eastAsia" w:ascii="仿宋_GB2312" w:hAnsi="仿宋_GB2312" w:eastAsia="仿宋_GB2312" w:cs="仿宋_GB2312"/>
                <w:sz w:val="28"/>
                <w:szCs w:val="28"/>
                <w:vertAlign w:val="subscript"/>
              </w:rPr>
              <w:t>0</w:t>
            </w:r>
            <w:r>
              <w:rPr>
                <w:rFonts w:hint="eastAsia" w:ascii="仿宋_GB2312" w:hAnsi="仿宋_GB2312" w:eastAsia="仿宋_GB2312" w:cs="仿宋_GB2312"/>
                <w:bCs/>
                <w:kern w:val="0"/>
                <w:sz w:val="28"/>
                <w:szCs w:val="28"/>
              </w:rPr>
              <w:t>≤10</w:t>
            </w:r>
          </w:p>
        </w:tc>
        <w:tc>
          <w:tcPr>
            <w:tcW w:w="1275" w:type="dxa"/>
            <w:noWrap w:val="0"/>
            <w:vAlign w:val="top"/>
          </w:tcPr>
          <w:p w14:paraId="5A9815B7">
            <w:pPr>
              <w:pageBreakBefore w:val="0"/>
              <w:kinsoku/>
              <w:wordWrap/>
              <w:overflowPunct/>
              <w:bidi w:val="0"/>
              <w:spacing w:line="400" w:lineRule="exact"/>
              <w:ind w:right="-1"/>
              <w:jc w:val="center"/>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10＜A</w:t>
            </w:r>
            <w:r>
              <w:rPr>
                <w:rFonts w:hint="eastAsia" w:ascii="仿宋_GB2312" w:hAnsi="仿宋_GB2312" w:eastAsia="仿宋_GB2312" w:cs="仿宋_GB2312"/>
                <w:sz w:val="28"/>
                <w:szCs w:val="28"/>
                <w:vertAlign w:val="subscript"/>
              </w:rPr>
              <w:t>0</w:t>
            </w:r>
            <w:r>
              <w:rPr>
                <w:rFonts w:hint="eastAsia" w:ascii="仿宋_GB2312" w:hAnsi="仿宋_GB2312" w:eastAsia="仿宋_GB2312" w:cs="仿宋_GB2312"/>
                <w:bCs/>
                <w:kern w:val="0"/>
                <w:sz w:val="28"/>
                <w:szCs w:val="28"/>
              </w:rPr>
              <w:t>≤15</w:t>
            </w:r>
          </w:p>
        </w:tc>
        <w:tc>
          <w:tcPr>
            <w:tcW w:w="1276" w:type="dxa"/>
            <w:noWrap w:val="0"/>
            <w:vAlign w:val="top"/>
          </w:tcPr>
          <w:p w14:paraId="396225FC">
            <w:pPr>
              <w:pageBreakBefore w:val="0"/>
              <w:kinsoku/>
              <w:wordWrap/>
              <w:overflowPunct/>
              <w:bidi w:val="0"/>
              <w:spacing w:line="400" w:lineRule="exact"/>
              <w:ind w:right="-1"/>
              <w:jc w:val="center"/>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15＜A</w:t>
            </w:r>
            <w:r>
              <w:rPr>
                <w:rFonts w:hint="eastAsia" w:ascii="仿宋_GB2312" w:hAnsi="仿宋_GB2312" w:eastAsia="仿宋_GB2312" w:cs="仿宋_GB2312"/>
                <w:sz w:val="28"/>
                <w:szCs w:val="28"/>
                <w:vertAlign w:val="subscript"/>
              </w:rPr>
              <w:t>0</w:t>
            </w:r>
            <w:r>
              <w:rPr>
                <w:rFonts w:hint="eastAsia" w:ascii="仿宋_GB2312" w:hAnsi="仿宋_GB2312" w:eastAsia="仿宋_GB2312" w:cs="仿宋_GB2312"/>
                <w:bCs/>
                <w:kern w:val="0"/>
                <w:sz w:val="28"/>
                <w:szCs w:val="28"/>
              </w:rPr>
              <w:t>≤20</w:t>
            </w:r>
          </w:p>
        </w:tc>
        <w:tc>
          <w:tcPr>
            <w:tcW w:w="1671" w:type="dxa"/>
            <w:noWrap w:val="0"/>
            <w:vAlign w:val="top"/>
          </w:tcPr>
          <w:p w14:paraId="3306879E">
            <w:pPr>
              <w:pageBreakBefore w:val="0"/>
              <w:kinsoku/>
              <w:wordWrap/>
              <w:overflowPunct/>
              <w:bidi w:val="0"/>
              <w:spacing w:line="400" w:lineRule="exact"/>
              <w:ind w:right="-1"/>
              <w:jc w:val="center"/>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20＜A</w:t>
            </w:r>
            <w:r>
              <w:rPr>
                <w:rFonts w:hint="eastAsia" w:ascii="仿宋_GB2312" w:hAnsi="仿宋_GB2312" w:eastAsia="仿宋_GB2312" w:cs="仿宋_GB2312"/>
                <w:sz w:val="28"/>
                <w:szCs w:val="28"/>
                <w:vertAlign w:val="subscript"/>
              </w:rPr>
              <w:t>0</w:t>
            </w:r>
            <w:r>
              <w:rPr>
                <w:rFonts w:hint="eastAsia" w:ascii="仿宋_GB2312" w:hAnsi="仿宋_GB2312" w:eastAsia="仿宋_GB2312" w:cs="仿宋_GB2312"/>
                <w:bCs/>
                <w:kern w:val="0"/>
                <w:sz w:val="28"/>
                <w:szCs w:val="28"/>
              </w:rPr>
              <w:t>≤25</w:t>
            </w:r>
          </w:p>
        </w:tc>
        <w:tc>
          <w:tcPr>
            <w:tcW w:w="1164" w:type="dxa"/>
            <w:noWrap w:val="0"/>
            <w:vAlign w:val="top"/>
          </w:tcPr>
          <w:p w14:paraId="64BEB592">
            <w:pPr>
              <w:pageBreakBefore w:val="0"/>
              <w:kinsoku/>
              <w:wordWrap/>
              <w:overflowPunct/>
              <w:bidi w:val="0"/>
              <w:spacing w:line="400" w:lineRule="exact"/>
              <w:ind w:right="-1"/>
              <w:jc w:val="center"/>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25＜A</w:t>
            </w:r>
            <w:r>
              <w:rPr>
                <w:rFonts w:hint="eastAsia" w:ascii="仿宋_GB2312" w:hAnsi="仿宋_GB2312" w:eastAsia="仿宋_GB2312" w:cs="仿宋_GB2312"/>
                <w:sz w:val="28"/>
                <w:szCs w:val="28"/>
                <w:vertAlign w:val="subscript"/>
              </w:rPr>
              <w:t>0</w:t>
            </w:r>
            <w:r>
              <w:rPr>
                <w:rFonts w:hint="eastAsia" w:ascii="仿宋_GB2312" w:hAnsi="仿宋_GB2312" w:eastAsia="仿宋_GB2312" w:cs="仿宋_GB2312"/>
                <w:bCs/>
                <w:kern w:val="0"/>
                <w:sz w:val="28"/>
                <w:szCs w:val="28"/>
              </w:rPr>
              <w:t>≤30</w:t>
            </w:r>
          </w:p>
        </w:tc>
        <w:tc>
          <w:tcPr>
            <w:tcW w:w="1068" w:type="dxa"/>
            <w:noWrap w:val="0"/>
            <w:vAlign w:val="top"/>
          </w:tcPr>
          <w:p w14:paraId="4C99A594">
            <w:pPr>
              <w:pageBreakBefore w:val="0"/>
              <w:kinsoku/>
              <w:wordWrap/>
              <w:overflowPunct/>
              <w:bidi w:val="0"/>
              <w:spacing w:line="400" w:lineRule="exact"/>
              <w:ind w:right="-1"/>
              <w:jc w:val="center"/>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30＜A</w:t>
            </w:r>
            <w:r>
              <w:rPr>
                <w:rFonts w:hint="eastAsia" w:ascii="仿宋_GB2312" w:hAnsi="仿宋_GB2312" w:eastAsia="仿宋_GB2312" w:cs="仿宋_GB2312"/>
                <w:sz w:val="28"/>
                <w:szCs w:val="28"/>
                <w:vertAlign w:val="subscript"/>
              </w:rPr>
              <w:t>0</w:t>
            </w:r>
          </w:p>
        </w:tc>
      </w:tr>
      <w:tr w14:paraId="32ECA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noWrap w:val="0"/>
            <w:vAlign w:val="top"/>
          </w:tcPr>
          <w:p w14:paraId="00799253">
            <w:pPr>
              <w:pageBreakBefore w:val="0"/>
              <w:kinsoku/>
              <w:wordWrap/>
              <w:overflowPunct/>
              <w:bidi w:val="0"/>
              <w:spacing w:line="400" w:lineRule="exact"/>
              <w:ind w:right="-1"/>
              <w:jc w:val="center"/>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扣分</w:t>
            </w:r>
          </w:p>
        </w:tc>
        <w:tc>
          <w:tcPr>
            <w:tcW w:w="851" w:type="dxa"/>
            <w:noWrap w:val="0"/>
            <w:vAlign w:val="top"/>
          </w:tcPr>
          <w:p w14:paraId="19C511CE">
            <w:pPr>
              <w:pageBreakBefore w:val="0"/>
              <w:kinsoku/>
              <w:wordWrap/>
              <w:overflowPunct/>
              <w:bidi w:val="0"/>
              <w:spacing w:line="400" w:lineRule="exact"/>
              <w:ind w:right="-1"/>
              <w:jc w:val="center"/>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0</w:t>
            </w:r>
          </w:p>
        </w:tc>
        <w:tc>
          <w:tcPr>
            <w:tcW w:w="1276" w:type="dxa"/>
            <w:noWrap w:val="0"/>
            <w:vAlign w:val="top"/>
          </w:tcPr>
          <w:p w14:paraId="701705C9">
            <w:pPr>
              <w:pageBreakBefore w:val="0"/>
              <w:kinsoku/>
              <w:wordWrap/>
              <w:overflowPunct/>
              <w:bidi w:val="0"/>
              <w:spacing w:line="400" w:lineRule="exact"/>
              <w:ind w:right="-1"/>
              <w:jc w:val="center"/>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0.02</w:t>
            </w:r>
          </w:p>
        </w:tc>
        <w:tc>
          <w:tcPr>
            <w:tcW w:w="1275" w:type="dxa"/>
            <w:noWrap w:val="0"/>
            <w:vAlign w:val="top"/>
          </w:tcPr>
          <w:p w14:paraId="05BAB78E">
            <w:pPr>
              <w:pageBreakBefore w:val="0"/>
              <w:kinsoku/>
              <w:wordWrap/>
              <w:overflowPunct/>
              <w:bidi w:val="0"/>
              <w:spacing w:line="400" w:lineRule="exact"/>
              <w:ind w:right="-1"/>
              <w:jc w:val="center"/>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0.1</w:t>
            </w:r>
          </w:p>
        </w:tc>
        <w:tc>
          <w:tcPr>
            <w:tcW w:w="1276" w:type="dxa"/>
            <w:noWrap w:val="0"/>
            <w:vAlign w:val="top"/>
          </w:tcPr>
          <w:p w14:paraId="14F4B461">
            <w:pPr>
              <w:pageBreakBefore w:val="0"/>
              <w:kinsoku/>
              <w:wordWrap/>
              <w:overflowPunct/>
              <w:bidi w:val="0"/>
              <w:spacing w:line="400" w:lineRule="exact"/>
              <w:ind w:right="-1"/>
              <w:jc w:val="center"/>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0.5</w:t>
            </w:r>
          </w:p>
        </w:tc>
        <w:tc>
          <w:tcPr>
            <w:tcW w:w="1671" w:type="dxa"/>
            <w:noWrap w:val="0"/>
            <w:vAlign w:val="top"/>
          </w:tcPr>
          <w:p w14:paraId="12F55FA3">
            <w:pPr>
              <w:pageBreakBefore w:val="0"/>
              <w:kinsoku/>
              <w:wordWrap/>
              <w:overflowPunct/>
              <w:bidi w:val="0"/>
              <w:spacing w:line="400" w:lineRule="exact"/>
              <w:ind w:right="-1"/>
              <w:jc w:val="center"/>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w:t>
            </w:r>
          </w:p>
        </w:tc>
        <w:tc>
          <w:tcPr>
            <w:tcW w:w="1164" w:type="dxa"/>
            <w:noWrap w:val="0"/>
            <w:vAlign w:val="top"/>
          </w:tcPr>
          <w:p w14:paraId="5CCD7B0C">
            <w:pPr>
              <w:pageBreakBefore w:val="0"/>
              <w:kinsoku/>
              <w:wordWrap/>
              <w:overflowPunct/>
              <w:bidi w:val="0"/>
              <w:spacing w:line="400" w:lineRule="exact"/>
              <w:ind w:right="-1"/>
              <w:jc w:val="center"/>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2</w:t>
            </w:r>
          </w:p>
        </w:tc>
        <w:tc>
          <w:tcPr>
            <w:tcW w:w="1068" w:type="dxa"/>
            <w:noWrap w:val="0"/>
            <w:vAlign w:val="top"/>
          </w:tcPr>
          <w:p w14:paraId="456222B9">
            <w:pPr>
              <w:pageBreakBefore w:val="0"/>
              <w:kinsoku/>
              <w:wordWrap/>
              <w:overflowPunct/>
              <w:bidi w:val="0"/>
              <w:spacing w:line="400" w:lineRule="exact"/>
              <w:ind w:right="-1"/>
              <w:jc w:val="center"/>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5</w:t>
            </w:r>
          </w:p>
        </w:tc>
      </w:tr>
      <w:tr w14:paraId="74A0F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noWrap w:val="0"/>
            <w:vAlign w:val="top"/>
          </w:tcPr>
          <w:p w14:paraId="155738B0">
            <w:pPr>
              <w:pageBreakBefore w:val="0"/>
              <w:kinsoku/>
              <w:wordWrap/>
              <w:overflowPunct/>
              <w:bidi w:val="0"/>
              <w:spacing w:line="400" w:lineRule="exact"/>
              <w:ind w:right="-1"/>
              <w:jc w:val="center"/>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B</w:t>
            </w:r>
            <w:r>
              <w:rPr>
                <w:rFonts w:hint="eastAsia" w:ascii="仿宋_GB2312" w:hAnsi="仿宋_GB2312" w:eastAsia="仿宋_GB2312" w:cs="仿宋_GB2312"/>
                <w:sz w:val="28"/>
                <w:szCs w:val="28"/>
                <w:vertAlign w:val="subscript"/>
              </w:rPr>
              <w:t>0</w:t>
            </w:r>
            <w:r>
              <w:rPr>
                <w:rFonts w:hint="eastAsia" w:ascii="仿宋_GB2312" w:hAnsi="仿宋_GB2312" w:eastAsia="仿宋_GB2312" w:cs="仿宋_GB2312"/>
                <w:bCs/>
                <w:kern w:val="0"/>
                <w:sz w:val="28"/>
                <w:szCs w:val="28"/>
              </w:rPr>
              <w:t>值</w:t>
            </w:r>
          </w:p>
        </w:tc>
        <w:tc>
          <w:tcPr>
            <w:tcW w:w="851" w:type="dxa"/>
            <w:noWrap w:val="0"/>
            <w:vAlign w:val="top"/>
          </w:tcPr>
          <w:p w14:paraId="2AA59476">
            <w:pPr>
              <w:pageBreakBefore w:val="0"/>
              <w:kinsoku/>
              <w:wordWrap/>
              <w:overflowPunct/>
              <w:bidi w:val="0"/>
              <w:spacing w:line="400" w:lineRule="exact"/>
              <w:ind w:right="-1"/>
              <w:jc w:val="center"/>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B</w:t>
            </w:r>
            <w:r>
              <w:rPr>
                <w:rFonts w:hint="eastAsia" w:ascii="仿宋_GB2312" w:hAnsi="仿宋_GB2312" w:eastAsia="仿宋_GB2312" w:cs="仿宋_GB2312"/>
                <w:sz w:val="28"/>
                <w:szCs w:val="28"/>
                <w:vertAlign w:val="subscript"/>
              </w:rPr>
              <w:t>0</w:t>
            </w:r>
            <w:r>
              <w:rPr>
                <w:rFonts w:hint="eastAsia" w:ascii="仿宋_GB2312" w:hAnsi="仿宋_GB2312" w:eastAsia="仿宋_GB2312" w:cs="仿宋_GB2312"/>
                <w:bCs/>
                <w:kern w:val="0"/>
                <w:sz w:val="28"/>
                <w:szCs w:val="28"/>
              </w:rPr>
              <w:t>≤0</w:t>
            </w:r>
          </w:p>
        </w:tc>
        <w:tc>
          <w:tcPr>
            <w:tcW w:w="1276" w:type="dxa"/>
            <w:noWrap w:val="0"/>
            <w:vAlign w:val="top"/>
          </w:tcPr>
          <w:p w14:paraId="4C13FF82">
            <w:pPr>
              <w:pageBreakBefore w:val="0"/>
              <w:kinsoku/>
              <w:wordWrap/>
              <w:overflowPunct/>
              <w:bidi w:val="0"/>
              <w:spacing w:line="400" w:lineRule="exact"/>
              <w:ind w:right="-1"/>
              <w:jc w:val="center"/>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0＜B</w:t>
            </w:r>
            <w:r>
              <w:rPr>
                <w:rFonts w:hint="eastAsia" w:ascii="仿宋_GB2312" w:hAnsi="仿宋_GB2312" w:eastAsia="仿宋_GB2312" w:cs="仿宋_GB2312"/>
                <w:sz w:val="28"/>
                <w:szCs w:val="28"/>
                <w:vertAlign w:val="subscript"/>
              </w:rPr>
              <w:t>0</w:t>
            </w:r>
            <w:r>
              <w:rPr>
                <w:rFonts w:hint="eastAsia" w:ascii="仿宋_GB2312" w:hAnsi="仿宋_GB2312" w:eastAsia="仿宋_GB2312" w:cs="仿宋_GB2312"/>
                <w:bCs/>
                <w:kern w:val="0"/>
                <w:sz w:val="28"/>
                <w:szCs w:val="28"/>
              </w:rPr>
              <w:t>≤6</w:t>
            </w:r>
          </w:p>
        </w:tc>
        <w:tc>
          <w:tcPr>
            <w:tcW w:w="1275" w:type="dxa"/>
            <w:noWrap w:val="0"/>
            <w:vAlign w:val="top"/>
          </w:tcPr>
          <w:p w14:paraId="716DB4DD">
            <w:pPr>
              <w:pageBreakBefore w:val="0"/>
              <w:kinsoku/>
              <w:wordWrap/>
              <w:overflowPunct/>
              <w:bidi w:val="0"/>
              <w:spacing w:line="400" w:lineRule="exact"/>
              <w:ind w:right="-1"/>
              <w:jc w:val="center"/>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6＜B</w:t>
            </w:r>
            <w:r>
              <w:rPr>
                <w:rFonts w:hint="eastAsia" w:ascii="仿宋_GB2312" w:hAnsi="仿宋_GB2312" w:eastAsia="仿宋_GB2312" w:cs="仿宋_GB2312"/>
                <w:sz w:val="28"/>
                <w:szCs w:val="28"/>
                <w:vertAlign w:val="subscript"/>
              </w:rPr>
              <w:t>0</w:t>
            </w:r>
            <w:r>
              <w:rPr>
                <w:rFonts w:hint="eastAsia" w:ascii="仿宋_GB2312" w:hAnsi="仿宋_GB2312" w:eastAsia="仿宋_GB2312" w:cs="仿宋_GB2312"/>
                <w:bCs/>
                <w:kern w:val="0"/>
                <w:sz w:val="28"/>
                <w:szCs w:val="28"/>
              </w:rPr>
              <w:t>≤10</w:t>
            </w:r>
          </w:p>
        </w:tc>
        <w:tc>
          <w:tcPr>
            <w:tcW w:w="1276" w:type="dxa"/>
            <w:noWrap w:val="0"/>
            <w:vAlign w:val="top"/>
          </w:tcPr>
          <w:p w14:paraId="585D1B66">
            <w:pPr>
              <w:pageBreakBefore w:val="0"/>
              <w:kinsoku/>
              <w:wordWrap/>
              <w:overflowPunct/>
              <w:bidi w:val="0"/>
              <w:spacing w:line="400" w:lineRule="exact"/>
              <w:ind w:right="-1"/>
              <w:jc w:val="center"/>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10＜B</w:t>
            </w:r>
            <w:r>
              <w:rPr>
                <w:rFonts w:hint="eastAsia" w:ascii="仿宋_GB2312" w:hAnsi="仿宋_GB2312" w:eastAsia="仿宋_GB2312" w:cs="仿宋_GB2312"/>
                <w:sz w:val="28"/>
                <w:szCs w:val="28"/>
                <w:vertAlign w:val="subscript"/>
              </w:rPr>
              <w:t>0</w:t>
            </w:r>
            <w:r>
              <w:rPr>
                <w:rFonts w:hint="eastAsia" w:ascii="仿宋_GB2312" w:hAnsi="仿宋_GB2312" w:eastAsia="仿宋_GB2312" w:cs="仿宋_GB2312"/>
                <w:bCs/>
                <w:kern w:val="0"/>
                <w:sz w:val="28"/>
                <w:szCs w:val="28"/>
              </w:rPr>
              <w:t>≤15</w:t>
            </w:r>
          </w:p>
        </w:tc>
        <w:tc>
          <w:tcPr>
            <w:tcW w:w="1671" w:type="dxa"/>
            <w:noWrap w:val="0"/>
            <w:vAlign w:val="top"/>
          </w:tcPr>
          <w:p w14:paraId="3EA52C0D">
            <w:pPr>
              <w:pageBreakBefore w:val="0"/>
              <w:kinsoku/>
              <w:wordWrap/>
              <w:overflowPunct/>
              <w:bidi w:val="0"/>
              <w:spacing w:line="400" w:lineRule="exact"/>
              <w:ind w:right="-1"/>
              <w:jc w:val="center"/>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15＜B</w:t>
            </w:r>
            <w:r>
              <w:rPr>
                <w:rFonts w:hint="eastAsia" w:ascii="仿宋_GB2312" w:hAnsi="仿宋_GB2312" w:eastAsia="仿宋_GB2312" w:cs="仿宋_GB2312"/>
                <w:sz w:val="28"/>
                <w:szCs w:val="28"/>
                <w:vertAlign w:val="subscript"/>
              </w:rPr>
              <w:t>0</w:t>
            </w:r>
            <w:r>
              <w:rPr>
                <w:rFonts w:hint="eastAsia" w:ascii="仿宋_GB2312" w:hAnsi="仿宋_GB2312" w:eastAsia="仿宋_GB2312" w:cs="仿宋_GB2312"/>
                <w:bCs/>
                <w:kern w:val="0"/>
                <w:sz w:val="28"/>
                <w:szCs w:val="28"/>
              </w:rPr>
              <w:t>≤20</w:t>
            </w:r>
          </w:p>
        </w:tc>
        <w:tc>
          <w:tcPr>
            <w:tcW w:w="1164" w:type="dxa"/>
            <w:noWrap w:val="0"/>
            <w:vAlign w:val="top"/>
          </w:tcPr>
          <w:p w14:paraId="00C5A842">
            <w:pPr>
              <w:pageBreakBefore w:val="0"/>
              <w:kinsoku/>
              <w:wordWrap/>
              <w:overflowPunct/>
              <w:bidi w:val="0"/>
              <w:spacing w:line="400" w:lineRule="exact"/>
              <w:ind w:right="-1"/>
              <w:jc w:val="center"/>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20＜B</w:t>
            </w:r>
            <w:r>
              <w:rPr>
                <w:rFonts w:hint="eastAsia" w:ascii="仿宋_GB2312" w:hAnsi="仿宋_GB2312" w:eastAsia="仿宋_GB2312" w:cs="仿宋_GB2312"/>
                <w:sz w:val="28"/>
                <w:szCs w:val="28"/>
                <w:vertAlign w:val="subscript"/>
              </w:rPr>
              <w:t>0</w:t>
            </w:r>
          </w:p>
        </w:tc>
        <w:tc>
          <w:tcPr>
            <w:tcW w:w="1068" w:type="dxa"/>
            <w:noWrap w:val="0"/>
            <w:vAlign w:val="top"/>
          </w:tcPr>
          <w:p w14:paraId="29F419EC">
            <w:pPr>
              <w:pageBreakBefore w:val="0"/>
              <w:kinsoku/>
              <w:wordWrap/>
              <w:overflowPunct/>
              <w:bidi w:val="0"/>
              <w:spacing w:line="400" w:lineRule="exact"/>
              <w:ind w:right="-1"/>
              <w:jc w:val="center"/>
              <w:textAlignment w:val="auto"/>
              <w:rPr>
                <w:rFonts w:hint="eastAsia" w:ascii="仿宋_GB2312" w:hAnsi="仿宋_GB2312" w:eastAsia="仿宋_GB2312" w:cs="仿宋_GB2312"/>
                <w:bCs/>
                <w:kern w:val="0"/>
                <w:sz w:val="28"/>
                <w:szCs w:val="28"/>
              </w:rPr>
            </w:pPr>
          </w:p>
        </w:tc>
      </w:tr>
      <w:tr w14:paraId="1FFA8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noWrap w:val="0"/>
            <w:vAlign w:val="top"/>
          </w:tcPr>
          <w:p w14:paraId="5E4F02A7">
            <w:pPr>
              <w:pageBreakBefore w:val="0"/>
              <w:kinsoku/>
              <w:wordWrap/>
              <w:overflowPunct/>
              <w:bidi w:val="0"/>
              <w:spacing w:line="400" w:lineRule="exact"/>
              <w:ind w:right="-1"/>
              <w:jc w:val="center"/>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扣分</w:t>
            </w:r>
          </w:p>
        </w:tc>
        <w:tc>
          <w:tcPr>
            <w:tcW w:w="851" w:type="dxa"/>
            <w:noWrap w:val="0"/>
            <w:vAlign w:val="top"/>
          </w:tcPr>
          <w:p w14:paraId="0AD915A8">
            <w:pPr>
              <w:pageBreakBefore w:val="0"/>
              <w:kinsoku/>
              <w:wordWrap/>
              <w:overflowPunct/>
              <w:bidi w:val="0"/>
              <w:spacing w:line="400" w:lineRule="exact"/>
              <w:ind w:right="-1"/>
              <w:jc w:val="center"/>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0</w:t>
            </w:r>
          </w:p>
        </w:tc>
        <w:tc>
          <w:tcPr>
            <w:tcW w:w="1276" w:type="dxa"/>
            <w:noWrap w:val="0"/>
            <w:vAlign w:val="top"/>
          </w:tcPr>
          <w:p w14:paraId="7BD48669">
            <w:pPr>
              <w:pageBreakBefore w:val="0"/>
              <w:kinsoku/>
              <w:wordWrap/>
              <w:overflowPunct/>
              <w:bidi w:val="0"/>
              <w:spacing w:line="400" w:lineRule="exact"/>
              <w:ind w:right="-1"/>
              <w:jc w:val="center"/>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0.5</w:t>
            </w:r>
          </w:p>
        </w:tc>
        <w:tc>
          <w:tcPr>
            <w:tcW w:w="1275" w:type="dxa"/>
            <w:noWrap w:val="0"/>
            <w:vAlign w:val="top"/>
          </w:tcPr>
          <w:p w14:paraId="4BC737BF">
            <w:pPr>
              <w:pageBreakBefore w:val="0"/>
              <w:kinsoku/>
              <w:wordWrap/>
              <w:overflowPunct/>
              <w:bidi w:val="0"/>
              <w:spacing w:line="400" w:lineRule="exact"/>
              <w:ind w:right="-1"/>
              <w:jc w:val="center"/>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w:t>
            </w:r>
          </w:p>
        </w:tc>
        <w:tc>
          <w:tcPr>
            <w:tcW w:w="1276" w:type="dxa"/>
            <w:noWrap w:val="0"/>
            <w:vAlign w:val="top"/>
          </w:tcPr>
          <w:p w14:paraId="4871436B">
            <w:pPr>
              <w:pageBreakBefore w:val="0"/>
              <w:kinsoku/>
              <w:wordWrap/>
              <w:overflowPunct/>
              <w:bidi w:val="0"/>
              <w:spacing w:line="400" w:lineRule="exact"/>
              <w:ind w:right="-1"/>
              <w:jc w:val="center"/>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2</w:t>
            </w:r>
          </w:p>
        </w:tc>
        <w:tc>
          <w:tcPr>
            <w:tcW w:w="1671" w:type="dxa"/>
            <w:noWrap w:val="0"/>
            <w:vAlign w:val="top"/>
          </w:tcPr>
          <w:p w14:paraId="645AAD32">
            <w:pPr>
              <w:pageBreakBefore w:val="0"/>
              <w:kinsoku/>
              <w:wordWrap/>
              <w:overflowPunct/>
              <w:bidi w:val="0"/>
              <w:spacing w:line="400" w:lineRule="exact"/>
              <w:ind w:right="-1"/>
              <w:jc w:val="center"/>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5</w:t>
            </w:r>
          </w:p>
        </w:tc>
        <w:tc>
          <w:tcPr>
            <w:tcW w:w="1164" w:type="dxa"/>
            <w:noWrap w:val="0"/>
            <w:vAlign w:val="top"/>
          </w:tcPr>
          <w:p w14:paraId="2C29F67C">
            <w:pPr>
              <w:pageBreakBefore w:val="0"/>
              <w:kinsoku/>
              <w:wordWrap/>
              <w:overflowPunct/>
              <w:bidi w:val="0"/>
              <w:spacing w:line="400" w:lineRule="exact"/>
              <w:ind w:right="-1"/>
              <w:jc w:val="center"/>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10</w:t>
            </w:r>
          </w:p>
        </w:tc>
        <w:tc>
          <w:tcPr>
            <w:tcW w:w="1068" w:type="dxa"/>
            <w:noWrap w:val="0"/>
            <w:vAlign w:val="top"/>
          </w:tcPr>
          <w:p w14:paraId="05FACF54">
            <w:pPr>
              <w:pageBreakBefore w:val="0"/>
              <w:kinsoku/>
              <w:wordWrap/>
              <w:overflowPunct/>
              <w:bidi w:val="0"/>
              <w:spacing w:line="400" w:lineRule="exact"/>
              <w:ind w:right="-1"/>
              <w:jc w:val="center"/>
              <w:textAlignment w:val="auto"/>
              <w:rPr>
                <w:rFonts w:hint="eastAsia" w:ascii="仿宋_GB2312" w:hAnsi="仿宋_GB2312" w:eastAsia="仿宋_GB2312" w:cs="仿宋_GB2312"/>
                <w:bCs/>
                <w:kern w:val="0"/>
                <w:sz w:val="28"/>
                <w:szCs w:val="28"/>
              </w:rPr>
            </w:pPr>
          </w:p>
        </w:tc>
      </w:tr>
      <w:tr w14:paraId="399B0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noWrap w:val="0"/>
            <w:vAlign w:val="center"/>
          </w:tcPr>
          <w:p w14:paraId="6A87DF6E">
            <w:pPr>
              <w:pageBreakBefore w:val="0"/>
              <w:kinsoku/>
              <w:wordWrap/>
              <w:overflowPunct/>
              <w:autoSpaceDE w:val="0"/>
              <w:autoSpaceDN w:val="0"/>
              <w:bidi w:val="0"/>
              <w:adjustRightInd w:val="0"/>
              <w:spacing w:line="400" w:lineRule="exact"/>
              <w:jc w:val="center"/>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kern w:val="0"/>
                <w:sz w:val="28"/>
                <w:szCs w:val="28"/>
              </w:rPr>
              <w:t>C</w:t>
            </w:r>
            <w:r>
              <w:rPr>
                <w:rFonts w:hint="eastAsia" w:ascii="仿宋_GB2312" w:hAnsi="仿宋_GB2312" w:eastAsia="仿宋_GB2312" w:cs="仿宋_GB2312"/>
                <w:kern w:val="0"/>
                <w:sz w:val="28"/>
                <w:szCs w:val="28"/>
                <w:vertAlign w:val="subscript"/>
              </w:rPr>
              <w:t>0</w:t>
            </w:r>
            <w:r>
              <w:rPr>
                <w:rFonts w:hint="eastAsia" w:ascii="仿宋_GB2312" w:hAnsi="仿宋_GB2312" w:eastAsia="仿宋_GB2312" w:cs="仿宋_GB2312"/>
                <w:bCs/>
                <w:kern w:val="0"/>
                <w:sz w:val="28"/>
                <w:szCs w:val="28"/>
              </w:rPr>
              <w:t>值</w:t>
            </w:r>
          </w:p>
        </w:tc>
        <w:tc>
          <w:tcPr>
            <w:tcW w:w="851" w:type="dxa"/>
            <w:noWrap w:val="0"/>
            <w:vAlign w:val="top"/>
          </w:tcPr>
          <w:p w14:paraId="0F98CB7A">
            <w:pPr>
              <w:pageBreakBefore w:val="0"/>
              <w:kinsoku/>
              <w:wordWrap/>
              <w:overflowPunct/>
              <w:bidi w:val="0"/>
              <w:spacing w:line="400" w:lineRule="exact"/>
              <w:ind w:right="-1"/>
              <w:jc w:val="center"/>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C</w:t>
            </w:r>
            <w:r>
              <w:rPr>
                <w:rFonts w:hint="eastAsia" w:ascii="仿宋_GB2312" w:hAnsi="仿宋_GB2312" w:eastAsia="仿宋_GB2312" w:cs="仿宋_GB2312"/>
                <w:sz w:val="28"/>
                <w:szCs w:val="28"/>
                <w:vertAlign w:val="subscript"/>
              </w:rPr>
              <w:t>0</w:t>
            </w:r>
            <w:r>
              <w:rPr>
                <w:rFonts w:hint="eastAsia" w:ascii="仿宋_GB2312" w:hAnsi="仿宋_GB2312" w:eastAsia="仿宋_GB2312" w:cs="仿宋_GB2312"/>
                <w:bCs/>
                <w:kern w:val="0"/>
                <w:sz w:val="28"/>
                <w:szCs w:val="28"/>
              </w:rPr>
              <w:t>≤40</w:t>
            </w:r>
          </w:p>
        </w:tc>
        <w:tc>
          <w:tcPr>
            <w:tcW w:w="1276" w:type="dxa"/>
            <w:noWrap w:val="0"/>
            <w:vAlign w:val="top"/>
          </w:tcPr>
          <w:p w14:paraId="30D07CA5">
            <w:pPr>
              <w:pageBreakBefore w:val="0"/>
              <w:kinsoku/>
              <w:wordWrap/>
              <w:overflowPunct/>
              <w:bidi w:val="0"/>
              <w:spacing w:line="400" w:lineRule="exact"/>
              <w:ind w:right="-1"/>
              <w:jc w:val="center"/>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40＜C</w:t>
            </w:r>
            <w:r>
              <w:rPr>
                <w:rFonts w:hint="eastAsia" w:ascii="仿宋_GB2312" w:hAnsi="仿宋_GB2312" w:eastAsia="仿宋_GB2312" w:cs="仿宋_GB2312"/>
                <w:sz w:val="28"/>
                <w:szCs w:val="28"/>
                <w:vertAlign w:val="subscript"/>
              </w:rPr>
              <w:t>0</w:t>
            </w:r>
            <w:r>
              <w:rPr>
                <w:rFonts w:hint="eastAsia" w:ascii="仿宋_GB2312" w:hAnsi="仿宋_GB2312" w:eastAsia="仿宋_GB2312" w:cs="仿宋_GB2312"/>
                <w:bCs/>
                <w:kern w:val="0"/>
                <w:sz w:val="28"/>
                <w:szCs w:val="28"/>
              </w:rPr>
              <w:t>≤50</w:t>
            </w:r>
          </w:p>
        </w:tc>
        <w:tc>
          <w:tcPr>
            <w:tcW w:w="1275" w:type="dxa"/>
            <w:noWrap w:val="0"/>
            <w:vAlign w:val="top"/>
          </w:tcPr>
          <w:p w14:paraId="22F0F834">
            <w:pPr>
              <w:pageBreakBefore w:val="0"/>
              <w:kinsoku/>
              <w:wordWrap/>
              <w:overflowPunct/>
              <w:bidi w:val="0"/>
              <w:spacing w:line="400" w:lineRule="exact"/>
              <w:ind w:right="-1"/>
              <w:jc w:val="center"/>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50＜C</w:t>
            </w:r>
            <w:r>
              <w:rPr>
                <w:rFonts w:hint="eastAsia" w:ascii="仿宋_GB2312" w:hAnsi="仿宋_GB2312" w:eastAsia="仿宋_GB2312" w:cs="仿宋_GB2312"/>
                <w:sz w:val="28"/>
                <w:szCs w:val="28"/>
                <w:vertAlign w:val="subscript"/>
              </w:rPr>
              <w:t>0</w:t>
            </w:r>
            <w:r>
              <w:rPr>
                <w:rFonts w:hint="eastAsia" w:ascii="仿宋_GB2312" w:hAnsi="仿宋_GB2312" w:eastAsia="仿宋_GB2312" w:cs="仿宋_GB2312"/>
                <w:bCs/>
                <w:kern w:val="0"/>
                <w:sz w:val="28"/>
                <w:szCs w:val="28"/>
              </w:rPr>
              <w:t>≤60</w:t>
            </w:r>
          </w:p>
        </w:tc>
        <w:tc>
          <w:tcPr>
            <w:tcW w:w="1276" w:type="dxa"/>
            <w:noWrap w:val="0"/>
            <w:vAlign w:val="top"/>
          </w:tcPr>
          <w:p w14:paraId="6D63DFA6">
            <w:pPr>
              <w:pageBreakBefore w:val="0"/>
              <w:kinsoku/>
              <w:wordWrap/>
              <w:overflowPunct/>
              <w:bidi w:val="0"/>
              <w:spacing w:line="400" w:lineRule="exact"/>
              <w:ind w:right="-1"/>
              <w:jc w:val="center"/>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60＜C</w:t>
            </w:r>
            <w:r>
              <w:rPr>
                <w:rFonts w:hint="eastAsia" w:ascii="仿宋_GB2312" w:hAnsi="仿宋_GB2312" w:eastAsia="仿宋_GB2312" w:cs="仿宋_GB2312"/>
                <w:sz w:val="28"/>
                <w:szCs w:val="28"/>
                <w:vertAlign w:val="subscript"/>
              </w:rPr>
              <w:t>0</w:t>
            </w:r>
            <w:r>
              <w:rPr>
                <w:rFonts w:hint="eastAsia" w:ascii="仿宋_GB2312" w:hAnsi="仿宋_GB2312" w:eastAsia="仿宋_GB2312" w:cs="仿宋_GB2312"/>
                <w:bCs/>
                <w:kern w:val="0"/>
                <w:sz w:val="28"/>
                <w:szCs w:val="28"/>
              </w:rPr>
              <w:t>≤70</w:t>
            </w:r>
          </w:p>
        </w:tc>
        <w:tc>
          <w:tcPr>
            <w:tcW w:w="1671" w:type="dxa"/>
            <w:noWrap w:val="0"/>
            <w:vAlign w:val="top"/>
          </w:tcPr>
          <w:p w14:paraId="3FC93EFF">
            <w:pPr>
              <w:pageBreakBefore w:val="0"/>
              <w:kinsoku/>
              <w:wordWrap/>
              <w:overflowPunct/>
              <w:bidi w:val="0"/>
              <w:spacing w:line="400" w:lineRule="exact"/>
              <w:ind w:right="-1"/>
              <w:jc w:val="center"/>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70＜C</w:t>
            </w:r>
            <w:r>
              <w:rPr>
                <w:rFonts w:hint="eastAsia" w:ascii="仿宋_GB2312" w:hAnsi="仿宋_GB2312" w:eastAsia="仿宋_GB2312" w:cs="仿宋_GB2312"/>
                <w:sz w:val="28"/>
                <w:szCs w:val="28"/>
                <w:vertAlign w:val="subscript"/>
              </w:rPr>
              <w:t>0</w:t>
            </w:r>
          </w:p>
        </w:tc>
        <w:tc>
          <w:tcPr>
            <w:tcW w:w="1164" w:type="dxa"/>
            <w:noWrap w:val="0"/>
            <w:vAlign w:val="top"/>
          </w:tcPr>
          <w:p w14:paraId="1F5A2EBE">
            <w:pPr>
              <w:pageBreakBefore w:val="0"/>
              <w:kinsoku/>
              <w:wordWrap/>
              <w:overflowPunct/>
              <w:bidi w:val="0"/>
              <w:spacing w:line="400" w:lineRule="exact"/>
              <w:ind w:right="-1"/>
              <w:jc w:val="center"/>
              <w:textAlignment w:val="auto"/>
              <w:rPr>
                <w:rFonts w:hint="eastAsia" w:ascii="仿宋_GB2312" w:hAnsi="仿宋_GB2312" w:eastAsia="仿宋_GB2312" w:cs="仿宋_GB2312"/>
                <w:bCs/>
                <w:kern w:val="0"/>
                <w:sz w:val="28"/>
                <w:szCs w:val="28"/>
              </w:rPr>
            </w:pPr>
          </w:p>
        </w:tc>
        <w:tc>
          <w:tcPr>
            <w:tcW w:w="1068" w:type="dxa"/>
            <w:noWrap w:val="0"/>
            <w:vAlign w:val="top"/>
          </w:tcPr>
          <w:p w14:paraId="53361E12">
            <w:pPr>
              <w:pageBreakBefore w:val="0"/>
              <w:kinsoku/>
              <w:wordWrap/>
              <w:overflowPunct/>
              <w:bidi w:val="0"/>
              <w:spacing w:line="400" w:lineRule="exact"/>
              <w:ind w:right="-1"/>
              <w:jc w:val="center"/>
              <w:textAlignment w:val="auto"/>
              <w:rPr>
                <w:rFonts w:hint="eastAsia" w:ascii="仿宋_GB2312" w:hAnsi="仿宋_GB2312" w:eastAsia="仿宋_GB2312" w:cs="仿宋_GB2312"/>
                <w:bCs/>
                <w:kern w:val="0"/>
                <w:sz w:val="28"/>
                <w:szCs w:val="28"/>
              </w:rPr>
            </w:pPr>
          </w:p>
        </w:tc>
      </w:tr>
      <w:tr w14:paraId="51BF1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noWrap w:val="0"/>
            <w:vAlign w:val="top"/>
          </w:tcPr>
          <w:p w14:paraId="1C408CD9">
            <w:pPr>
              <w:pageBreakBefore w:val="0"/>
              <w:kinsoku/>
              <w:wordWrap/>
              <w:overflowPunct/>
              <w:bidi w:val="0"/>
              <w:spacing w:line="400" w:lineRule="exact"/>
              <w:ind w:right="-1"/>
              <w:jc w:val="center"/>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扣分</w:t>
            </w:r>
          </w:p>
        </w:tc>
        <w:tc>
          <w:tcPr>
            <w:tcW w:w="851" w:type="dxa"/>
            <w:noWrap w:val="0"/>
            <w:vAlign w:val="top"/>
          </w:tcPr>
          <w:p w14:paraId="1C45BD08">
            <w:pPr>
              <w:pageBreakBefore w:val="0"/>
              <w:kinsoku/>
              <w:wordWrap/>
              <w:overflowPunct/>
              <w:bidi w:val="0"/>
              <w:spacing w:line="400" w:lineRule="exact"/>
              <w:ind w:right="-1"/>
              <w:jc w:val="center"/>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0</w:t>
            </w:r>
          </w:p>
        </w:tc>
        <w:tc>
          <w:tcPr>
            <w:tcW w:w="1276" w:type="dxa"/>
            <w:noWrap w:val="0"/>
            <w:vAlign w:val="top"/>
          </w:tcPr>
          <w:p w14:paraId="63A0CCE1">
            <w:pPr>
              <w:pageBreakBefore w:val="0"/>
              <w:kinsoku/>
              <w:wordWrap/>
              <w:overflowPunct/>
              <w:bidi w:val="0"/>
              <w:spacing w:line="400" w:lineRule="exact"/>
              <w:ind w:right="-1"/>
              <w:jc w:val="center"/>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w:t>
            </w:r>
          </w:p>
        </w:tc>
        <w:tc>
          <w:tcPr>
            <w:tcW w:w="1275" w:type="dxa"/>
            <w:noWrap w:val="0"/>
            <w:vAlign w:val="top"/>
          </w:tcPr>
          <w:p w14:paraId="42F951E9">
            <w:pPr>
              <w:pageBreakBefore w:val="0"/>
              <w:kinsoku/>
              <w:wordWrap/>
              <w:overflowPunct/>
              <w:bidi w:val="0"/>
              <w:spacing w:line="400" w:lineRule="exact"/>
              <w:ind w:right="-1"/>
              <w:jc w:val="center"/>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2</w:t>
            </w:r>
          </w:p>
        </w:tc>
        <w:tc>
          <w:tcPr>
            <w:tcW w:w="1276" w:type="dxa"/>
            <w:noWrap w:val="0"/>
            <w:vAlign w:val="top"/>
          </w:tcPr>
          <w:p w14:paraId="372179DB">
            <w:pPr>
              <w:pageBreakBefore w:val="0"/>
              <w:kinsoku/>
              <w:wordWrap/>
              <w:overflowPunct/>
              <w:bidi w:val="0"/>
              <w:spacing w:line="400" w:lineRule="exact"/>
              <w:ind w:right="-1"/>
              <w:jc w:val="center"/>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4</w:t>
            </w:r>
          </w:p>
        </w:tc>
        <w:tc>
          <w:tcPr>
            <w:tcW w:w="1671" w:type="dxa"/>
            <w:noWrap w:val="0"/>
            <w:vAlign w:val="top"/>
          </w:tcPr>
          <w:p w14:paraId="5BC80B4E">
            <w:pPr>
              <w:pageBreakBefore w:val="0"/>
              <w:kinsoku/>
              <w:wordWrap/>
              <w:overflowPunct/>
              <w:bidi w:val="0"/>
              <w:spacing w:line="400" w:lineRule="exact"/>
              <w:ind w:right="-1"/>
              <w:jc w:val="center"/>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5</w:t>
            </w:r>
          </w:p>
        </w:tc>
        <w:tc>
          <w:tcPr>
            <w:tcW w:w="1164" w:type="dxa"/>
            <w:noWrap w:val="0"/>
            <w:vAlign w:val="top"/>
          </w:tcPr>
          <w:p w14:paraId="680A6046">
            <w:pPr>
              <w:pageBreakBefore w:val="0"/>
              <w:kinsoku/>
              <w:wordWrap/>
              <w:overflowPunct/>
              <w:bidi w:val="0"/>
              <w:spacing w:line="400" w:lineRule="exact"/>
              <w:ind w:right="-1"/>
              <w:jc w:val="center"/>
              <w:textAlignment w:val="auto"/>
              <w:rPr>
                <w:rFonts w:hint="eastAsia" w:ascii="仿宋_GB2312" w:hAnsi="仿宋_GB2312" w:eastAsia="仿宋_GB2312" w:cs="仿宋_GB2312"/>
                <w:bCs/>
                <w:kern w:val="0"/>
                <w:sz w:val="28"/>
                <w:szCs w:val="28"/>
              </w:rPr>
            </w:pPr>
          </w:p>
        </w:tc>
        <w:tc>
          <w:tcPr>
            <w:tcW w:w="1068" w:type="dxa"/>
            <w:noWrap w:val="0"/>
            <w:vAlign w:val="top"/>
          </w:tcPr>
          <w:p w14:paraId="0D5E9C7C">
            <w:pPr>
              <w:pageBreakBefore w:val="0"/>
              <w:kinsoku/>
              <w:wordWrap/>
              <w:overflowPunct/>
              <w:bidi w:val="0"/>
              <w:spacing w:line="400" w:lineRule="exact"/>
              <w:ind w:right="-1"/>
              <w:jc w:val="center"/>
              <w:textAlignment w:val="auto"/>
              <w:rPr>
                <w:rFonts w:hint="eastAsia" w:ascii="仿宋_GB2312" w:hAnsi="仿宋_GB2312" w:eastAsia="仿宋_GB2312" w:cs="仿宋_GB2312"/>
                <w:bCs/>
                <w:kern w:val="0"/>
                <w:sz w:val="28"/>
                <w:szCs w:val="28"/>
              </w:rPr>
            </w:pPr>
          </w:p>
        </w:tc>
      </w:tr>
    </w:tbl>
    <w:p w14:paraId="5748012E">
      <w:pPr>
        <w:pStyle w:val="6"/>
        <w:keepNext w:val="0"/>
        <w:keepLines w:val="0"/>
        <w:pageBreakBefore w:val="0"/>
        <w:widowControl w:val="0"/>
        <w:kinsoku/>
        <w:wordWrap/>
        <w:overflowPunct/>
        <w:topLinePunct w:val="0"/>
        <w:autoSpaceDE w:val="0"/>
        <w:autoSpaceDN w:val="0"/>
        <w:bidi w:val="0"/>
        <w:adjustRightInd/>
        <w:snapToGrid/>
        <w:spacing w:before="94" w:line="400" w:lineRule="exact"/>
        <w:ind w:right="-423" w:rightChars="-151"/>
        <w:textAlignment w:val="auto"/>
        <w:rPr>
          <w:rFonts w:hint="default" w:ascii="仿宋_GB2312" w:hAnsi="仿宋_GB2312" w:eastAsia="仿宋_GB2312" w:cs="仿宋_GB2312"/>
          <w:b/>
          <w:bCs/>
          <w:color w:val="auto"/>
          <w:spacing w:val="0"/>
          <w:sz w:val="28"/>
          <w:szCs w:val="28"/>
          <w:highlight w:val="none"/>
          <w:lang w:val="en-US" w:eastAsia="zh-CN"/>
        </w:rPr>
      </w:pPr>
      <w:r>
        <w:rPr>
          <w:rFonts w:hint="eastAsia" w:ascii="仿宋_GB2312" w:hAnsi="仿宋_GB2312" w:eastAsia="仿宋_GB2312" w:cs="仿宋_GB2312"/>
          <w:b/>
          <w:bCs/>
          <w:color w:val="auto"/>
          <w:spacing w:val="0"/>
          <w:sz w:val="28"/>
          <w:szCs w:val="28"/>
          <w:highlight w:val="none"/>
          <w:lang w:val="en-US" w:eastAsia="zh-CN"/>
        </w:rPr>
        <w:br w:type="page"/>
      </w:r>
      <w:r>
        <w:rPr>
          <w:rFonts w:hint="eastAsia" w:ascii="仿宋_GB2312" w:hAnsi="仿宋_GB2312" w:eastAsia="仿宋_GB2312" w:cs="仿宋_GB2312"/>
          <w:b/>
          <w:bCs/>
          <w:color w:val="auto"/>
          <w:spacing w:val="0"/>
          <w:sz w:val="28"/>
          <w:szCs w:val="28"/>
          <w:highlight w:val="none"/>
          <w:lang w:val="en-US" w:eastAsia="zh-CN"/>
        </w:rPr>
        <w:t>附件五</w:t>
      </w:r>
    </w:p>
    <w:p w14:paraId="07C3BA65">
      <w:pPr>
        <w:keepNext w:val="0"/>
        <w:keepLines w:val="0"/>
        <w:pageBreakBefore w:val="0"/>
        <w:widowControl w:val="0"/>
        <w:kinsoku/>
        <w:wordWrap/>
        <w:overflowPunct/>
        <w:topLinePunct w:val="0"/>
        <w:bidi w:val="0"/>
        <w:adjustRightInd/>
        <w:snapToGrid/>
        <w:spacing w:before="70" w:line="400" w:lineRule="exact"/>
        <w:ind w:left="659" w:right="0" w:firstLine="0"/>
        <w:jc w:val="center"/>
        <w:textAlignment w:val="auto"/>
        <w:rPr>
          <w:b/>
          <w:bCs/>
          <w:color w:val="auto"/>
          <w:spacing w:val="0"/>
          <w:w w:val="100"/>
          <w:position w:val="0"/>
          <w:sz w:val="32"/>
          <w:szCs w:val="32"/>
          <w:highlight w:val="none"/>
        </w:rPr>
      </w:pPr>
      <w:r>
        <w:rPr>
          <w:rFonts w:hint="eastAsia"/>
          <w:b/>
          <w:bCs/>
          <w:color w:val="auto"/>
          <w:spacing w:val="0"/>
          <w:w w:val="100"/>
          <w:position w:val="0"/>
          <w:sz w:val="32"/>
          <w:szCs w:val="32"/>
          <w:highlight w:val="none"/>
          <w:lang w:val="en-US" w:eastAsia="zh-CN"/>
        </w:rPr>
        <w:t>投标人信用承诺书</w:t>
      </w:r>
    </w:p>
    <w:p w14:paraId="327CECE7">
      <w:pPr>
        <w:pStyle w:val="4"/>
        <w:pageBreakBefore w:val="0"/>
        <w:kinsoku/>
        <w:wordWrap/>
        <w:overflowPunct/>
        <w:bidi w:val="0"/>
        <w:spacing w:line="400" w:lineRule="exact"/>
        <w:ind w:firstLine="560" w:firstLineChars="200"/>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本单位及本单位法定代表人，清楚知晓我单位参与</w:t>
      </w:r>
      <w:r>
        <w:rPr>
          <w:rFonts w:hint="eastAsia" w:ascii="仿宋_GB2312" w:hAnsi="仿宋_GB2312" w:cs="仿宋_GB2312"/>
          <w:b/>
          <w:bCs/>
          <w:color w:val="auto"/>
          <w:sz w:val="28"/>
          <w:szCs w:val="28"/>
          <w:u w:val="double"/>
          <w:lang w:val="en-US" w:eastAsia="zh-CN"/>
        </w:rPr>
        <w:t>江苏省常州市金坛区金城镇沈渎村原小学新建仓储项目工程（一期）</w:t>
      </w:r>
      <w:r>
        <w:rPr>
          <w:rFonts w:hint="eastAsia" w:ascii="仿宋_GB2312" w:hAnsi="仿宋_GB2312" w:eastAsia="仿宋_GB2312" w:cs="仿宋_GB2312"/>
          <w:b w:val="0"/>
          <w:bCs w:val="0"/>
          <w:color w:val="auto"/>
          <w:sz w:val="28"/>
          <w:szCs w:val="28"/>
        </w:rPr>
        <w:t xml:space="preserve">的投标活动，对以下事项作出承诺： </w:t>
      </w:r>
    </w:p>
    <w:p w14:paraId="49CCD143">
      <w:pPr>
        <w:keepNext w:val="0"/>
        <w:keepLines w:val="0"/>
        <w:pageBreakBefore w:val="0"/>
        <w:widowControl w:val="0"/>
        <w:kinsoku/>
        <w:wordWrap/>
        <w:overflowPunct/>
        <w:topLinePunct w:val="0"/>
        <w:autoSpaceDE/>
        <w:autoSpaceDN/>
        <w:bidi w:val="0"/>
        <w:adjustRightInd/>
        <w:snapToGrid/>
        <w:spacing w:line="400" w:lineRule="exact"/>
        <w:ind w:left="0" w:leftChars="0" w:right="42" w:rightChars="15"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一、我单位及我单位法定代表人保证遵循公开、公平、公正和诚实信用的原则，依法依规参与本项目招标投标活动。 </w:t>
      </w:r>
    </w:p>
    <w:p w14:paraId="143504CC">
      <w:pPr>
        <w:keepNext w:val="0"/>
        <w:keepLines w:val="0"/>
        <w:pageBreakBefore w:val="0"/>
        <w:widowControl w:val="0"/>
        <w:kinsoku/>
        <w:wordWrap/>
        <w:overflowPunct/>
        <w:topLinePunct w:val="0"/>
        <w:autoSpaceDE/>
        <w:autoSpaceDN/>
        <w:bidi w:val="0"/>
        <w:adjustRightInd/>
        <w:snapToGrid/>
        <w:spacing w:line="400" w:lineRule="exact"/>
        <w:ind w:left="0" w:leftChars="0" w:right="42" w:rightChars="15"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二、我</w:t>
      </w:r>
      <w:r>
        <w:rPr>
          <w:rFonts w:hint="eastAsia" w:ascii="仿宋_GB2312" w:hAnsi="仿宋_GB2312" w:cs="仿宋_GB2312"/>
          <w:color w:val="auto"/>
          <w:sz w:val="28"/>
          <w:szCs w:val="28"/>
          <w:lang w:val="en-US" w:eastAsia="zh-CN"/>
        </w:rPr>
        <w:t>单位</w:t>
      </w:r>
      <w:r>
        <w:rPr>
          <w:rFonts w:hint="eastAsia" w:ascii="仿宋_GB2312" w:hAnsi="仿宋_GB2312" w:eastAsia="仿宋_GB2312" w:cs="仿宋_GB2312"/>
          <w:color w:val="auto"/>
          <w:sz w:val="28"/>
          <w:szCs w:val="28"/>
          <w:lang w:val="en-US" w:eastAsia="zh-CN"/>
        </w:rPr>
        <w:t>不存在近3年内有行贿犯罪行为且被记录；法定代表人和项目负责人均不存在近5年内有行贿犯罪行为且被记录。</w:t>
      </w:r>
    </w:p>
    <w:p w14:paraId="5BFEF78D">
      <w:pPr>
        <w:keepNext w:val="0"/>
        <w:keepLines w:val="0"/>
        <w:pageBreakBefore w:val="0"/>
        <w:widowControl w:val="0"/>
        <w:kinsoku/>
        <w:wordWrap/>
        <w:overflowPunct/>
        <w:topLinePunct w:val="0"/>
        <w:autoSpaceDE/>
        <w:autoSpaceDN/>
        <w:bidi w:val="0"/>
        <w:adjustRightInd/>
        <w:snapToGrid/>
        <w:spacing w:line="400" w:lineRule="exact"/>
        <w:ind w:left="0" w:leftChars="0" w:right="42" w:rightChars="15"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cs="仿宋_GB2312"/>
          <w:color w:val="auto"/>
          <w:sz w:val="28"/>
          <w:szCs w:val="28"/>
          <w:lang w:val="en-US" w:eastAsia="zh-CN"/>
        </w:rPr>
        <w:t>三</w:t>
      </w:r>
      <w:r>
        <w:rPr>
          <w:rFonts w:hint="eastAsia" w:ascii="仿宋_GB2312" w:hAnsi="仿宋_GB2312" w:eastAsia="仿宋_GB2312" w:cs="仿宋_GB2312"/>
          <w:color w:val="auto"/>
          <w:sz w:val="28"/>
          <w:szCs w:val="28"/>
          <w:lang w:val="en-US" w:eastAsia="zh-CN"/>
        </w:rPr>
        <w:t>、我单位保证严格按照本次招标文件中的投标人资格要求提供相应投标资料，并在</w:t>
      </w:r>
      <w:r>
        <w:rPr>
          <w:rFonts w:hint="eastAsia" w:ascii="仿宋_GB2312" w:hAnsi="仿宋_GB2312" w:cs="仿宋_GB2312"/>
          <w:color w:val="auto"/>
          <w:sz w:val="28"/>
          <w:szCs w:val="28"/>
          <w:lang w:val="en-US" w:eastAsia="zh-CN"/>
        </w:rPr>
        <w:t>“</w:t>
      </w:r>
      <w:r>
        <w:rPr>
          <w:rFonts w:hint="eastAsia" w:ascii="仿宋_GB2312" w:hAnsi="仿宋_GB2312" w:eastAsia="仿宋_GB2312" w:cs="仿宋_GB2312"/>
          <w:color w:val="auto"/>
          <w:sz w:val="28"/>
          <w:szCs w:val="28"/>
          <w:lang w:val="en-US" w:eastAsia="zh-CN"/>
        </w:rPr>
        <w:t xml:space="preserve">常州市金坛区公共资源综合交易服务平台”企业诚信库录入的所有企业信息和上传的企业资料都是真实、有效、准确且合法的，没有伪造、修改和弄虚作假的情形。 </w:t>
      </w:r>
    </w:p>
    <w:p w14:paraId="7DD59630">
      <w:pPr>
        <w:keepNext w:val="0"/>
        <w:keepLines w:val="0"/>
        <w:pageBreakBefore w:val="0"/>
        <w:widowControl w:val="0"/>
        <w:kinsoku/>
        <w:wordWrap/>
        <w:overflowPunct/>
        <w:topLinePunct w:val="0"/>
        <w:autoSpaceDE/>
        <w:autoSpaceDN/>
        <w:bidi w:val="0"/>
        <w:adjustRightInd/>
        <w:snapToGrid/>
        <w:spacing w:line="400" w:lineRule="exact"/>
        <w:ind w:left="0" w:leftChars="0" w:right="42" w:rightChars="15"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cs="仿宋_GB2312"/>
          <w:color w:val="auto"/>
          <w:sz w:val="28"/>
          <w:szCs w:val="28"/>
          <w:lang w:val="en-US" w:eastAsia="zh-CN"/>
        </w:rPr>
        <w:t>四</w:t>
      </w:r>
      <w:r>
        <w:rPr>
          <w:rFonts w:hint="eastAsia" w:ascii="仿宋_GB2312" w:hAnsi="仿宋_GB2312" w:eastAsia="仿宋_GB2312" w:cs="仿宋_GB2312"/>
          <w:color w:val="auto"/>
          <w:sz w:val="28"/>
          <w:szCs w:val="28"/>
          <w:lang w:val="en-US" w:eastAsia="zh-CN"/>
        </w:rPr>
        <w:t>、我</w:t>
      </w:r>
      <w:r>
        <w:rPr>
          <w:rFonts w:hint="eastAsia" w:ascii="仿宋_GB2312" w:hAnsi="仿宋_GB2312" w:cs="仿宋_GB2312"/>
          <w:color w:val="auto"/>
          <w:sz w:val="28"/>
          <w:szCs w:val="28"/>
          <w:lang w:val="en-US" w:eastAsia="zh-CN"/>
        </w:rPr>
        <w:t>单位</w:t>
      </w:r>
      <w:r>
        <w:rPr>
          <w:rFonts w:hint="eastAsia" w:ascii="仿宋_GB2312" w:hAnsi="仿宋_GB2312" w:eastAsia="仿宋_GB2312" w:cs="仿宋_GB2312"/>
          <w:color w:val="auto"/>
          <w:sz w:val="28"/>
          <w:szCs w:val="28"/>
          <w:lang w:val="en-US" w:eastAsia="zh-CN"/>
        </w:rPr>
        <w:t xml:space="preserve">财务和经营状况良好，具备履行合同能力，未处于被责令停业、投标资格被取消或者财产被接管、冻结和破产状态。我单位和我单位法定代表人以及授权代表人在本项目招标投标活动中，均不存在、也未参与任何围标串标活动，也不存在以他人名义投标的行为。我单位如被查实在本项目招标投标活动中存在围标串标的或以他人名义投标的，本单位及法定代表人共同承担法律责任，接受相应行政、刑事处罚及失信惩戒。 </w:t>
      </w:r>
    </w:p>
    <w:p w14:paraId="5580859C">
      <w:pPr>
        <w:keepNext w:val="0"/>
        <w:keepLines w:val="0"/>
        <w:pageBreakBefore w:val="0"/>
        <w:widowControl w:val="0"/>
        <w:kinsoku/>
        <w:wordWrap/>
        <w:overflowPunct/>
        <w:topLinePunct w:val="0"/>
        <w:autoSpaceDE/>
        <w:autoSpaceDN/>
        <w:bidi w:val="0"/>
        <w:adjustRightInd/>
        <w:snapToGrid/>
        <w:spacing w:line="400" w:lineRule="exact"/>
        <w:ind w:left="0" w:leftChars="0" w:right="42" w:rightChars="15"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cs="仿宋_GB2312"/>
          <w:color w:val="auto"/>
          <w:sz w:val="28"/>
          <w:szCs w:val="28"/>
          <w:lang w:val="en-US" w:eastAsia="zh-CN"/>
        </w:rPr>
        <w:t>五、</w:t>
      </w:r>
      <w:r>
        <w:rPr>
          <w:rFonts w:hint="eastAsia" w:ascii="仿宋_GB2312" w:hAnsi="仿宋_GB2312" w:eastAsia="仿宋_GB2312" w:cs="仿宋_GB2312"/>
          <w:color w:val="auto"/>
          <w:sz w:val="28"/>
          <w:szCs w:val="28"/>
          <w:lang w:val="en-US" w:eastAsia="zh-CN"/>
        </w:rPr>
        <w:t>我</w:t>
      </w:r>
      <w:r>
        <w:rPr>
          <w:rFonts w:hint="eastAsia" w:ascii="仿宋_GB2312" w:hAnsi="仿宋_GB2312" w:cs="仿宋_GB2312"/>
          <w:color w:val="auto"/>
          <w:sz w:val="28"/>
          <w:szCs w:val="28"/>
          <w:lang w:val="en-US" w:eastAsia="zh-CN"/>
        </w:rPr>
        <w:t>单位</w:t>
      </w:r>
      <w:r>
        <w:rPr>
          <w:rFonts w:hint="eastAsia" w:ascii="仿宋_GB2312" w:hAnsi="仿宋_GB2312" w:eastAsia="仿宋_GB2312" w:cs="仿宋_GB2312"/>
          <w:color w:val="auto"/>
          <w:sz w:val="28"/>
          <w:szCs w:val="28"/>
          <w:lang w:val="en-US" w:eastAsia="zh-CN"/>
        </w:rPr>
        <w:t>在招投标期间，如果涉及异议或投诉，将严格按照法律法规及规范性文件的规定执行，否则，招标人或有关行政监督部门可以不予受理。</w:t>
      </w:r>
    </w:p>
    <w:p w14:paraId="389FA93C">
      <w:pPr>
        <w:keepNext w:val="0"/>
        <w:keepLines w:val="0"/>
        <w:pageBreakBefore w:val="0"/>
        <w:widowControl w:val="0"/>
        <w:kinsoku/>
        <w:wordWrap/>
        <w:overflowPunct/>
        <w:topLinePunct w:val="0"/>
        <w:autoSpaceDE/>
        <w:autoSpaceDN/>
        <w:bidi w:val="0"/>
        <w:adjustRightInd/>
        <w:snapToGrid/>
        <w:spacing w:line="400" w:lineRule="exact"/>
        <w:ind w:left="0" w:leftChars="0" w:right="42" w:rightChars="15"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cs="仿宋_GB2312"/>
          <w:color w:val="auto"/>
          <w:sz w:val="28"/>
          <w:szCs w:val="28"/>
          <w:lang w:val="en-US" w:eastAsia="zh-CN"/>
        </w:rPr>
        <w:t>六、</w:t>
      </w:r>
      <w:r>
        <w:rPr>
          <w:rFonts w:hint="eastAsia" w:ascii="仿宋_GB2312" w:hAnsi="仿宋_GB2312" w:eastAsia="仿宋_GB2312" w:cs="仿宋_GB2312"/>
          <w:color w:val="auto"/>
          <w:sz w:val="28"/>
          <w:szCs w:val="28"/>
          <w:lang w:val="en-US" w:eastAsia="zh-CN"/>
        </w:rPr>
        <w:t>我</w:t>
      </w:r>
      <w:r>
        <w:rPr>
          <w:rFonts w:hint="eastAsia" w:ascii="仿宋_GB2312" w:hAnsi="仿宋_GB2312" w:cs="仿宋_GB2312"/>
          <w:color w:val="auto"/>
          <w:sz w:val="28"/>
          <w:szCs w:val="28"/>
          <w:lang w:val="en-US" w:eastAsia="zh-CN"/>
        </w:rPr>
        <w:t>单位</w:t>
      </w:r>
      <w:r>
        <w:rPr>
          <w:rFonts w:hint="eastAsia" w:ascii="仿宋_GB2312" w:hAnsi="仿宋_GB2312" w:eastAsia="仿宋_GB2312" w:cs="仿宋_GB2312"/>
          <w:color w:val="auto"/>
          <w:sz w:val="28"/>
          <w:szCs w:val="28"/>
          <w:lang w:val="en-US" w:eastAsia="zh-CN"/>
        </w:rPr>
        <w:t>如果涉及异议或投诉，将由本单位法定代表人在异议或投诉书中真实署名并实际参与招标人或有关行政监督部门的质询。</w:t>
      </w:r>
    </w:p>
    <w:p w14:paraId="79205F9A">
      <w:pPr>
        <w:keepNext w:val="0"/>
        <w:keepLines w:val="0"/>
        <w:pageBreakBefore w:val="0"/>
        <w:widowControl w:val="0"/>
        <w:kinsoku/>
        <w:wordWrap/>
        <w:overflowPunct/>
        <w:topLinePunct w:val="0"/>
        <w:autoSpaceDE/>
        <w:autoSpaceDN/>
        <w:bidi w:val="0"/>
        <w:adjustRightInd/>
        <w:snapToGrid/>
        <w:spacing w:line="400" w:lineRule="exact"/>
        <w:ind w:left="0" w:leftChars="0" w:right="42" w:rightChars="15"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cs="仿宋_GB2312"/>
          <w:color w:val="auto"/>
          <w:sz w:val="28"/>
          <w:szCs w:val="28"/>
          <w:lang w:val="en-US" w:eastAsia="zh-CN"/>
        </w:rPr>
        <w:t>七</w:t>
      </w:r>
      <w:r>
        <w:rPr>
          <w:rFonts w:hint="eastAsia" w:ascii="仿宋_GB2312" w:hAnsi="仿宋_GB2312" w:eastAsia="仿宋_GB2312" w:cs="仿宋_GB2312"/>
          <w:color w:val="auto"/>
          <w:sz w:val="28"/>
          <w:szCs w:val="28"/>
          <w:lang w:val="en-US" w:eastAsia="zh-CN"/>
        </w:rPr>
        <w:t xml:space="preserve">、我单位如在招标投标活动中有违法违规行为或弄虚作假材料等情形，愿意接受建设行政监督部门依法查处，行政处罚信息在有关行政监督网公示。 </w:t>
      </w:r>
    </w:p>
    <w:p w14:paraId="2DA64BC2">
      <w:pPr>
        <w:keepNext w:val="0"/>
        <w:keepLines w:val="0"/>
        <w:pageBreakBefore w:val="0"/>
        <w:widowControl w:val="0"/>
        <w:kinsoku/>
        <w:wordWrap/>
        <w:overflowPunct/>
        <w:topLinePunct w:val="0"/>
        <w:autoSpaceDE/>
        <w:autoSpaceDN/>
        <w:bidi w:val="0"/>
        <w:adjustRightInd/>
        <w:snapToGrid/>
        <w:spacing w:line="400" w:lineRule="exact"/>
        <w:ind w:left="0" w:leftChars="0" w:right="42" w:rightChars="15"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cs="仿宋_GB2312"/>
          <w:color w:val="auto"/>
          <w:sz w:val="28"/>
          <w:szCs w:val="28"/>
          <w:lang w:val="en-US" w:eastAsia="zh-CN"/>
        </w:rPr>
        <w:t>八</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sz w:val="28"/>
          <w:szCs w:val="28"/>
          <w:lang w:val="en-US" w:eastAsia="zh-CN"/>
        </w:rPr>
        <w:t>以上承诺是本单位及法定代表人真实意思的表示。若有违背上述承诺，</w:t>
      </w:r>
    </w:p>
    <w:p w14:paraId="3DC519C9">
      <w:pPr>
        <w:keepNext w:val="0"/>
        <w:keepLines w:val="0"/>
        <w:pageBreakBefore w:val="0"/>
        <w:widowControl w:val="0"/>
        <w:kinsoku/>
        <w:wordWrap/>
        <w:overflowPunct/>
        <w:topLinePunct w:val="0"/>
        <w:autoSpaceDE/>
        <w:autoSpaceDN/>
        <w:bidi w:val="0"/>
        <w:adjustRightInd/>
        <w:snapToGrid/>
        <w:spacing w:line="400" w:lineRule="exact"/>
        <w:ind w:right="42" w:rightChars="15"/>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lang w:val="en-US" w:eastAsia="zh-CN"/>
        </w:rPr>
        <w:t>存在违法违规、弄虚作假情形的，本单位及法定代表人自愿接受招标人否决本单位的投标资格或中标结果，承担相应法律责任，接受相应的行政处罚、失信惩戒。本承诺书一经签订即作为中标合同的组成部分，对我单位在与本项目投标有关的任何行为中具有法律约束力。</w:t>
      </w:r>
      <w:r>
        <w:rPr>
          <w:rFonts w:hint="eastAsia" w:ascii="仿宋_GB2312" w:hAnsi="仿宋_GB2312" w:eastAsia="仿宋_GB2312" w:cs="仿宋_GB2312"/>
          <w:color w:val="auto"/>
          <w:sz w:val="28"/>
          <w:szCs w:val="28"/>
          <w:lang w:val="en-US" w:eastAsia="zh-CN"/>
        </w:rPr>
        <w:t xml:space="preserve"> </w:t>
      </w:r>
    </w:p>
    <w:p w14:paraId="483736F7">
      <w:pPr>
        <w:keepNext w:val="0"/>
        <w:keepLines w:val="0"/>
        <w:pageBreakBefore w:val="0"/>
        <w:widowControl w:val="0"/>
        <w:kinsoku/>
        <w:wordWrap/>
        <w:overflowPunct/>
        <w:topLinePunct w:val="0"/>
        <w:autoSpaceDE/>
        <w:autoSpaceDN/>
        <w:bidi w:val="0"/>
        <w:adjustRightInd/>
        <w:snapToGrid/>
        <w:spacing w:line="400" w:lineRule="exact"/>
        <w:ind w:left="0" w:leftChars="0" w:right="42" w:rightChars="15" w:firstLine="0" w:firstLineChars="0"/>
        <w:jc w:val="both"/>
        <w:textAlignment w:val="auto"/>
        <w:rPr>
          <w:rFonts w:hint="eastAsia" w:ascii="仿宋_GB2312" w:hAnsi="仿宋_GB2312" w:eastAsia="仿宋_GB2312" w:cs="仿宋_GB2312"/>
          <w:color w:val="auto"/>
          <w:sz w:val="28"/>
          <w:szCs w:val="28"/>
          <w:lang w:val="en-US" w:eastAsia="zh-CN"/>
        </w:rPr>
      </w:pPr>
    </w:p>
    <w:p w14:paraId="0FC4EEF6">
      <w:pPr>
        <w:keepNext w:val="0"/>
        <w:keepLines w:val="0"/>
        <w:pageBreakBefore w:val="0"/>
        <w:widowControl w:val="0"/>
        <w:kinsoku/>
        <w:wordWrap/>
        <w:overflowPunct/>
        <w:topLinePunct w:val="0"/>
        <w:autoSpaceDE/>
        <w:autoSpaceDN/>
        <w:bidi w:val="0"/>
        <w:adjustRightInd/>
        <w:snapToGrid/>
        <w:spacing w:line="400" w:lineRule="exact"/>
        <w:ind w:left="0" w:leftChars="0" w:right="42" w:rightChars="15" w:firstLine="0" w:firstLineChars="0"/>
        <w:jc w:val="righ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投标人（</w:t>
      </w:r>
      <w:r>
        <w:rPr>
          <w:rFonts w:hint="eastAsia" w:ascii="仿宋_GB2312" w:hAnsi="仿宋_GB2312" w:eastAsia="仿宋_GB2312" w:cs="仿宋_GB2312"/>
          <w:sz w:val="28"/>
          <w:szCs w:val="28"/>
          <w:highlight w:val="white"/>
        </w:rPr>
        <w:t>盖单位公章</w:t>
      </w:r>
      <w:r>
        <w:rPr>
          <w:rFonts w:hint="eastAsia" w:ascii="仿宋_GB2312" w:hAnsi="仿宋_GB2312" w:eastAsia="仿宋_GB2312" w:cs="仿宋_GB2312"/>
          <w:color w:val="auto"/>
          <w:sz w:val="28"/>
          <w:szCs w:val="28"/>
          <w:lang w:val="en-US" w:eastAsia="zh-CN"/>
        </w:rPr>
        <w:t xml:space="preserve">）： </w:t>
      </w:r>
    </w:p>
    <w:p w14:paraId="693A4B11">
      <w:pPr>
        <w:keepNext w:val="0"/>
        <w:keepLines w:val="0"/>
        <w:pageBreakBefore w:val="0"/>
        <w:widowControl w:val="0"/>
        <w:kinsoku/>
        <w:wordWrap/>
        <w:overflowPunct/>
        <w:topLinePunct w:val="0"/>
        <w:autoSpaceDE/>
        <w:autoSpaceDN/>
        <w:bidi w:val="0"/>
        <w:adjustRightInd/>
        <w:snapToGrid/>
        <w:spacing w:line="400" w:lineRule="exact"/>
        <w:ind w:left="0" w:leftChars="0" w:right="42" w:rightChars="15" w:firstLine="0" w:firstLineChars="0"/>
        <w:jc w:val="righ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法定代表人（签字或盖章）： </w:t>
      </w:r>
    </w:p>
    <w:p w14:paraId="3FF2926D">
      <w:pPr>
        <w:keepNext w:val="0"/>
        <w:keepLines w:val="0"/>
        <w:pageBreakBefore w:val="0"/>
        <w:widowControl w:val="0"/>
        <w:kinsoku/>
        <w:wordWrap/>
        <w:overflowPunct/>
        <w:topLinePunct w:val="0"/>
        <w:autoSpaceDE/>
        <w:autoSpaceDN/>
        <w:bidi w:val="0"/>
        <w:adjustRightInd/>
        <w:snapToGrid/>
        <w:spacing w:line="400" w:lineRule="exact"/>
        <w:ind w:left="0" w:leftChars="0" w:right="42" w:rightChars="15" w:firstLine="0" w:firstLineChars="0"/>
        <w:jc w:val="right"/>
        <w:textAlignment w:val="auto"/>
        <w:rPr>
          <w:rFonts w:hint="eastAsia"/>
          <w:color w:val="auto"/>
          <w:lang w:val="en-US" w:eastAsia="zh-CN"/>
        </w:rPr>
      </w:pPr>
      <w:r>
        <w:rPr>
          <w:rFonts w:hint="eastAsia" w:ascii="仿宋_GB2312" w:hAnsi="仿宋_GB2312" w:eastAsia="仿宋_GB2312" w:cs="仿宋_GB2312"/>
          <w:color w:val="auto"/>
          <w:sz w:val="28"/>
          <w:szCs w:val="28"/>
          <w:lang w:val="en-US" w:eastAsia="zh-CN"/>
        </w:rPr>
        <w:t>年   月   日</w:t>
      </w:r>
    </w:p>
    <w:sectPr>
      <w:pgSz w:w="11906" w:h="16838"/>
      <w:pgMar w:top="1440"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B571EB"/>
    <w:multiLevelType w:val="singleLevel"/>
    <w:tmpl w:val="28B571EB"/>
    <w:lvl w:ilvl="0" w:tentative="0">
      <w:start w:val="3"/>
      <w:numFmt w:val="chineseCounting"/>
      <w:suff w:val="nothing"/>
      <w:lvlText w:val="%1、"/>
      <w:lvlJc w:val="left"/>
      <w:rPr>
        <w:rFonts w:hint="eastAsia"/>
      </w:rPr>
    </w:lvl>
  </w:abstractNum>
  <w:abstractNum w:abstractNumId="1">
    <w:nsid w:val="336D5F11"/>
    <w:multiLevelType w:val="singleLevel"/>
    <w:tmpl w:val="336D5F11"/>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ODQ3OWNlMGEwMWM0YzMwYWU5MWZkZDFjMDE1NjgifQ=="/>
  </w:docVars>
  <w:rsids>
    <w:rsidRoot w:val="00172A27"/>
    <w:rsid w:val="007F3BAA"/>
    <w:rsid w:val="008C7BAD"/>
    <w:rsid w:val="02E9058E"/>
    <w:rsid w:val="03E22E1D"/>
    <w:rsid w:val="03F65169"/>
    <w:rsid w:val="04D77C92"/>
    <w:rsid w:val="05B21F25"/>
    <w:rsid w:val="0769153F"/>
    <w:rsid w:val="07977CA3"/>
    <w:rsid w:val="09875CDF"/>
    <w:rsid w:val="09CC3DE5"/>
    <w:rsid w:val="09F65331"/>
    <w:rsid w:val="0B3C128C"/>
    <w:rsid w:val="0B9A3937"/>
    <w:rsid w:val="0D957AD2"/>
    <w:rsid w:val="0E7145BF"/>
    <w:rsid w:val="0F036453"/>
    <w:rsid w:val="0F0B0C55"/>
    <w:rsid w:val="110A45A4"/>
    <w:rsid w:val="11396932"/>
    <w:rsid w:val="12B8565F"/>
    <w:rsid w:val="16104D91"/>
    <w:rsid w:val="18D87412"/>
    <w:rsid w:val="19E20BE3"/>
    <w:rsid w:val="1CA6082B"/>
    <w:rsid w:val="1D946C41"/>
    <w:rsid w:val="1E6971C4"/>
    <w:rsid w:val="1E9F2CFF"/>
    <w:rsid w:val="1F0967C6"/>
    <w:rsid w:val="1FCE7891"/>
    <w:rsid w:val="1FD50A1E"/>
    <w:rsid w:val="1FD76741"/>
    <w:rsid w:val="214C26B6"/>
    <w:rsid w:val="226B6032"/>
    <w:rsid w:val="227159FE"/>
    <w:rsid w:val="228962AD"/>
    <w:rsid w:val="24BE213E"/>
    <w:rsid w:val="25935C2C"/>
    <w:rsid w:val="26592638"/>
    <w:rsid w:val="26E156AB"/>
    <w:rsid w:val="270513CC"/>
    <w:rsid w:val="28893EDC"/>
    <w:rsid w:val="29966AA4"/>
    <w:rsid w:val="29AE2C69"/>
    <w:rsid w:val="2A594B38"/>
    <w:rsid w:val="2AA4752A"/>
    <w:rsid w:val="2B272475"/>
    <w:rsid w:val="2B3D6E8B"/>
    <w:rsid w:val="2D797CA7"/>
    <w:rsid w:val="2E0C42C7"/>
    <w:rsid w:val="2E0D2C1B"/>
    <w:rsid w:val="2F4043BF"/>
    <w:rsid w:val="30F33F18"/>
    <w:rsid w:val="33D53090"/>
    <w:rsid w:val="33F6503B"/>
    <w:rsid w:val="361C5DF3"/>
    <w:rsid w:val="36536EA2"/>
    <w:rsid w:val="36D77649"/>
    <w:rsid w:val="378D70E7"/>
    <w:rsid w:val="379B13C4"/>
    <w:rsid w:val="37F95C8C"/>
    <w:rsid w:val="387737AC"/>
    <w:rsid w:val="39091748"/>
    <w:rsid w:val="3A08576D"/>
    <w:rsid w:val="3A365674"/>
    <w:rsid w:val="3B39527B"/>
    <w:rsid w:val="3BCD252E"/>
    <w:rsid w:val="40BA08C9"/>
    <w:rsid w:val="4155233E"/>
    <w:rsid w:val="456E6AF0"/>
    <w:rsid w:val="45873B02"/>
    <w:rsid w:val="46CC32FD"/>
    <w:rsid w:val="47115CED"/>
    <w:rsid w:val="47531E47"/>
    <w:rsid w:val="47A34354"/>
    <w:rsid w:val="48D545A8"/>
    <w:rsid w:val="4AA62EC7"/>
    <w:rsid w:val="4B994EC4"/>
    <w:rsid w:val="4C09263D"/>
    <w:rsid w:val="4CFF445D"/>
    <w:rsid w:val="4F5400DF"/>
    <w:rsid w:val="4FBF77BA"/>
    <w:rsid w:val="51B2243D"/>
    <w:rsid w:val="51EF75D7"/>
    <w:rsid w:val="522C4C82"/>
    <w:rsid w:val="54846E32"/>
    <w:rsid w:val="54AF45A2"/>
    <w:rsid w:val="55AA277F"/>
    <w:rsid w:val="568A04BA"/>
    <w:rsid w:val="587740F5"/>
    <w:rsid w:val="59760704"/>
    <w:rsid w:val="5A56101C"/>
    <w:rsid w:val="5B41049D"/>
    <w:rsid w:val="5CEC5A72"/>
    <w:rsid w:val="5CED6097"/>
    <w:rsid w:val="5D53537F"/>
    <w:rsid w:val="60C930AB"/>
    <w:rsid w:val="62FA40CB"/>
    <w:rsid w:val="63304B4A"/>
    <w:rsid w:val="63A177AC"/>
    <w:rsid w:val="63D96E77"/>
    <w:rsid w:val="649C2C8C"/>
    <w:rsid w:val="64B47569"/>
    <w:rsid w:val="6788256B"/>
    <w:rsid w:val="68096681"/>
    <w:rsid w:val="69503932"/>
    <w:rsid w:val="6B9120B5"/>
    <w:rsid w:val="6BEE6F0D"/>
    <w:rsid w:val="6C692E86"/>
    <w:rsid w:val="6E6A4434"/>
    <w:rsid w:val="6F560E90"/>
    <w:rsid w:val="708E6F6C"/>
    <w:rsid w:val="71B83579"/>
    <w:rsid w:val="71D33BC4"/>
    <w:rsid w:val="72763D17"/>
    <w:rsid w:val="72DA74FA"/>
    <w:rsid w:val="736F512C"/>
    <w:rsid w:val="73C9692C"/>
    <w:rsid w:val="77646D74"/>
    <w:rsid w:val="787C1B85"/>
    <w:rsid w:val="7BAC6F65"/>
    <w:rsid w:val="7C9060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9"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28"/>
      <w:szCs w:val="24"/>
      <w:lang w:val="en-US" w:eastAsia="zh-CN" w:bidi="ar-SA"/>
    </w:rPr>
  </w:style>
  <w:style w:type="paragraph" w:styleId="3">
    <w:name w:val="heading 1"/>
    <w:basedOn w:val="1"/>
    <w:next w:val="1"/>
    <w:qFormat/>
    <w:uiPriority w:val="1"/>
    <w:pPr>
      <w:ind w:left="119"/>
      <w:outlineLvl w:val="0"/>
    </w:pPr>
    <w:rPr>
      <w:rFonts w:ascii="宋体" w:hAnsi="宋体" w:eastAsia="宋体" w:cs="宋体"/>
      <w:b/>
      <w:bCs/>
      <w:sz w:val="32"/>
      <w:szCs w:val="32"/>
      <w:lang w:val="zh-CN" w:eastAsia="zh-CN" w:bidi="zh-CN"/>
    </w:rPr>
  </w:style>
  <w:style w:type="paragraph" w:styleId="4">
    <w:name w:val="heading 3"/>
    <w:basedOn w:val="1"/>
    <w:next w:val="1"/>
    <w:unhideWhenUsed/>
    <w:qFormat/>
    <w:uiPriority w:val="9"/>
    <w:pPr>
      <w:keepNext/>
      <w:keepLines/>
      <w:spacing w:before="260" w:after="260" w:line="416" w:lineRule="auto"/>
      <w:outlineLvl w:val="2"/>
    </w:pPr>
    <w:rPr>
      <w:rFonts w:ascii="Times New Roman" w:hAnsi="Times New Roman" w:cs="Times New Roman"/>
      <w:b/>
      <w:bCs/>
      <w:sz w:val="32"/>
      <w:szCs w:val="32"/>
      <w:lang w:val="zh-CN"/>
    </w:rPr>
  </w:style>
  <w:style w:type="paragraph" w:styleId="5">
    <w:name w:val="heading 4"/>
    <w:basedOn w:val="1"/>
    <w:next w:val="1"/>
    <w:qFormat/>
    <w:uiPriority w:val="1"/>
    <w:pPr>
      <w:ind w:left="119"/>
      <w:outlineLvl w:val="3"/>
    </w:pPr>
    <w:rPr>
      <w:rFonts w:ascii="宋体" w:hAnsi="宋体" w:eastAsia="宋体" w:cs="宋体"/>
      <w:b/>
      <w:bCs/>
      <w:sz w:val="24"/>
      <w:szCs w:val="24"/>
      <w:lang w:val="zh-CN" w:eastAsia="zh-CN" w:bidi="zh-CN"/>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6">
    <w:name w:val="Body Text"/>
    <w:basedOn w:val="1"/>
    <w:qFormat/>
    <w:uiPriority w:val="1"/>
    <w:pPr>
      <w:ind w:left="119"/>
    </w:pPr>
    <w:rPr>
      <w:rFonts w:ascii="宋体" w:hAnsi="宋体" w:eastAsia="宋体" w:cs="宋体"/>
      <w:sz w:val="24"/>
      <w:szCs w:val="24"/>
      <w:lang w:val="zh-CN" w:eastAsia="zh-CN" w:bidi="zh-CN"/>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000000"/>
      <w:u w:val="none"/>
    </w:rPr>
  </w:style>
  <w:style w:type="character" w:styleId="12">
    <w:name w:val="Emphasis"/>
    <w:basedOn w:val="9"/>
    <w:qFormat/>
    <w:uiPriority w:val="0"/>
    <w:rPr>
      <w:b/>
      <w:bCs/>
    </w:rPr>
  </w:style>
  <w:style w:type="character" w:styleId="13">
    <w:name w:val="HTML Definition"/>
    <w:basedOn w:val="9"/>
    <w:uiPriority w:val="0"/>
  </w:style>
  <w:style w:type="character" w:styleId="14">
    <w:name w:val="HTML Typewriter"/>
    <w:basedOn w:val="9"/>
    <w:uiPriority w:val="0"/>
    <w:rPr>
      <w:rFonts w:hint="default" w:ascii="monospace" w:hAnsi="monospace" w:eastAsia="monospace" w:cs="monospace"/>
      <w:sz w:val="20"/>
    </w:rPr>
  </w:style>
  <w:style w:type="character" w:styleId="15">
    <w:name w:val="HTML Acronym"/>
    <w:basedOn w:val="9"/>
    <w:uiPriority w:val="0"/>
    <w:rPr>
      <w:bdr w:val="none" w:color="auto" w:sz="0" w:space="0"/>
    </w:rPr>
  </w:style>
  <w:style w:type="character" w:styleId="16">
    <w:name w:val="HTML Variable"/>
    <w:basedOn w:val="9"/>
    <w:uiPriority w:val="0"/>
  </w:style>
  <w:style w:type="character" w:styleId="17">
    <w:name w:val="Hyperlink"/>
    <w:basedOn w:val="9"/>
    <w:qFormat/>
    <w:uiPriority w:val="0"/>
    <w:rPr>
      <w:color w:val="000000"/>
      <w:u w:val="none"/>
    </w:rPr>
  </w:style>
  <w:style w:type="character" w:styleId="18">
    <w:name w:val="HTML Code"/>
    <w:basedOn w:val="9"/>
    <w:uiPriority w:val="0"/>
    <w:rPr>
      <w:rFonts w:hint="default" w:ascii="monospace" w:hAnsi="monospace" w:eastAsia="monospace" w:cs="monospace"/>
      <w:sz w:val="20"/>
      <w:bdr w:val="none" w:color="auto" w:sz="0" w:space="0"/>
    </w:rPr>
  </w:style>
  <w:style w:type="character" w:styleId="19">
    <w:name w:val="HTML Cite"/>
    <w:basedOn w:val="9"/>
    <w:uiPriority w:val="0"/>
  </w:style>
  <w:style w:type="character" w:styleId="20">
    <w:name w:val="HTML Keyboard"/>
    <w:basedOn w:val="9"/>
    <w:uiPriority w:val="0"/>
    <w:rPr>
      <w:rFonts w:hint="default" w:ascii="monospace" w:hAnsi="monospace" w:eastAsia="monospace" w:cs="monospace"/>
      <w:sz w:val="20"/>
    </w:rPr>
  </w:style>
  <w:style w:type="character" w:styleId="21">
    <w:name w:val="HTML Sample"/>
    <w:basedOn w:val="9"/>
    <w:uiPriority w:val="0"/>
    <w:rPr>
      <w:rFonts w:ascii="monospace" w:hAnsi="monospace" w:eastAsia="monospace" w:cs="monospace"/>
    </w:rPr>
  </w:style>
  <w:style w:type="paragraph" w:styleId="22">
    <w:name w:val="No Spacing"/>
    <w:basedOn w:val="1"/>
    <w:qFormat/>
    <w:uiPriority w:val="0"/>
  </w:style>
  <w:style w:type="paragraph" w:customStyle="1" w:styleId="23">
    <w:name w:val="无间隔_0_0"/>
    <w:qFormat/>
    <w:uiPriority w:val="0"/>
    <w:pPr>
      <w:widowControl w:val="0"/>
      <w:jc w:val="center"/>
    </w:pPr>
    <w:rPr>
      <w:rFonts w:ascii="Calibri" w:hAnsi="Calibri" w:eastAsia="黑体" w:cs="Times New Roman"/>
      <w:kern w:val="2"/>
      <w:sz w:val="30"/>
      <w:szCs w:val="24"/>
      <w:lang w:val="en-US" w:eastAsia="zh-CN" w:bidi="ar-SA"/>
    </w:rPr>
  </w:style>
  <w:style w:type="paragraph" w:styleId="24">
    <w:name w:val="List Paragraph"/>
    <w:basedOn w:val="1"/>
    <w:qFormat/>
    <w:uiPriority w:val="1"/>
    <w:pPr>
      <w:spacing w:before="93"/>
      <w:ind w:left="119"/>
    </w:pPr>
    <w:rPr>
      <w:rFonts w:ascii="宋体" w:hAnsi="宋体" w:eastAsia="宋体" w:cs="宋体"/>
      <w:lang w:val="zh-CN" w:eastAsia="zh-CN" w:bidi="zh-CN"/>
    </w:rPr>
  </w:style>
  <w:style w:type="paragraph" w:customStyle="1" w:styleId="25">
    <w:name w:val="Table Paragraph"/>
    <w:basedOn w:val="1"/>
    <w:qFormat/>
    <w:uiPriority w:val="1"/>
    <w:pPr>
      <w:spacing w:before="79"/>
      <w:ind w:left="795"/>
      <w:jc w:val="center"/>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12</Pages>
  <Words>6467</Words>
  <Characters>7027</Characters>
  <Lines>0</Lines>
  <Paragraphs>0</Paragraphs>
  <TotalTime>19</TotalTime>
  <ScaleCrop>false</ScaleCrop>
  <LinksUpToDate>false</LinksUpToDate>
  <CharactersWithSpaces>7264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黑色沙滩1419409447</dc:creator>
  <cp:lastModifiedBy>Administrator</cp:lastModifiedBy>
  <dcterms:modified xsi:type="dcterms:W3CDTF">2024-10-08T06:10:24Z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07CB68FB4DFC4FC4B5749B976BE98DE0_13</vt:lpwstr>
  </property>
</Properties>
</file>