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宋体" w:hAnsi="宋体" w:eastAsia="宋体" w:cs="宋体"/>
          <w:b/>
          <w:bCs/>
          <w:i w:val="0"/>
          <w:iCs w:val="0"/>
          <w:caps w:val="0"/>
          <w:color w:val="auto"/>
          <w:spacing w:val="0"/>
          <w:kern w:val="0"/>
          <w:sz w:val="30"/>
          <w:szCs w:val="30"/>
          <w:lang w:val="en-US" w:eastAsia="zh-CN" w:bidi="ar"/>
        </w:rPr>
      </w:pPr>
      <w:r>
        <w:rPr>
          <w:rFonts w:hint="eastAsia" w:cs="宋体"/>
          <w:b/>
          <w:bCs/>
          <w:i w:val="0"/>
          <w:iCs w:val="0"/>
          <w:caps w:val="0"/>
          <w:color w:val="auto"/>
          <w:spacing w:val="0"/>
          <w:kern w:val="0"/>
          <w:sz w:val="30"/>
          <w:szCs w:val="30"/>
          <w:lang w:val="en-US" w:eastAsia="zh-CN" w:bidi="ar"/>
        </w:rPr>
        <w:t>黄金村溪北自然村全域土地整治高标准农田防渗渠道建设工程</w:t>
      </w:r>
      <w:r>
        <w:rPr>
          <w:rFonts w:hint="default" w:ascii="宋体" w:hAnsi="宋体" w:eastAsia="宋体" w:cs="宋体"/>
          <w:b/>
          <w:bCs/>
          <w:i w:val="0"/>
          <w:iCs w:val="0"/>
          <w:caps w:val="0"/>
          <w:color w:val="auto"/>
          <w:spacing w:val="0"/>
          <w:kern w:val="0"/>
          <w:sz w:val="30"/>
          <w:szCs w:val="30"/>
          <w:lang w:val="en-US" w:eastAsia="zh-CN" w:bidi="ar"/>
        </w:rPr>
        <w:t>招标公告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b/>
          <w:bCs/>
          <w:i w:val="0"/>
          <w:iCs w:val="0"/>
          <w:caps w:val="0"/>
          <w:color w:val="auto"/>
          <w:spacing w:val="0"/>
          <w:kern w:val="0"/>
          <w:sz w:val="24"/>
          <w:szCs w:val="24"/>
          <w:highlight w:val="none"/>
          <w:lang w:val="en-US" w:eastAsia="zh-CN" w:bidi="ar"/>
        </w:rPr>
        <w:t>项目名称：</w:t>
      </w:r>
      <w:r>
        <w:rPr>
          <w:rFonts w:hint="eastAsia" w:ascii="宋体" w:hAnsi="宋体" w:cs="宋体"/>
          <w:b/>
          <w:bCs/>
          <w:i w:val="0"/>
          <w:iCs w:val="0"/>
          <w:caps w:val="0"/>
          <w:color w:val="auto"/>
          <w:spacing w:val="0"/>
          <w:kern w:val="0"/>
          <w:sz w:val="24"/>
          <w:szCs w:val="24"/>
          <w:highlight w:val="none"/>
          <w:lang w:val="en-US" w:eastAsia="zh-CN" w:bidi="ar"/>
        </w:rPr>
        <w:t>黄金村溪北自然村全域土地整治高标准农田防渗渠道建设工程（</w:t>
      </w:r>
      <w:r>
        <w:rPr>
          <w:rFonts w:hint="eastAsia" w:ascii="宋体" w:hAnsi="宋体" w:eastAsia="宋体" w:cs="宋体"/>
          <w:i w:val="0"/>
          <w:iCs w:val="0"/>
          <w:caps w:val="0"/>
          <w:color w:val="auto"/>
          <w:spacing w:val="0"/>
          <w:kern w:val="0"/>
          <w:sz w:val="24"/>
          <w:szCs w:val="24"/>
          <w:highlight w:val="none"/>
          <w:lang w:val="en-US" w:eastAsia="zh-CN" w:bidi="ar"/>
        </w:rPr>
        <w:t>农田预制板干渠</w:t>
      </w:r>
      <w:r>
        <w:rPr>
          <w:rFonts w:hint="eastAsia" w:ascii="宋体" w:hAnsi="宋体" w:cs="宋体"/>
          <w:b/>
          <w:bCs/>
          <w:i w:val="0"/>
          <w:iCs w:val="0"/>
          <w:caps w:val="0"/>
          <w:color w:val="auto"/>
          <w:spacing w:val="0"/>
          <w:kern w:val="0"/>
          <w:sz w:val="24"/>
          <w:szCs w:val="24"/>
          <w:highlight w:val="none"/>
          <w:lang w:val="en-US" w:eastAsia="zh-CN" w:bidi="ar"/>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Chars="0" w:right="0" w:rightChars="0"/>
        <w:jc w:val="left"/>
        <w:rPr>
          <w:rFonts w:hint="eastAsia" w:ascii="宋体" w:hAnsi="宋体" w:cs="宋体"/>
          <w:b/>
          <w:bCs/>
          <w:i w:val="0"/>
          <w:iCs w:val="0"/>
          <w:caps w:val="0"/>
          <w:color w:val="auto"/>
          <w:spacing w:val="0"/>
          <w:kern w:val="0"/>
          <w:sz w:val="24"/>
          <w:szCs w:val="24"/>
          <w:highlight w:val="none"/>
          <w:lang w:val="en-US" w:eastAsia="zh-CN" w:bidi="ar"/>
        </w:rPr>
      </w:pPr>
      <w:r>
        <w:rPr>
          <w:rFonts w:hint="eastAsia" w:ascii="宋体" w:hAnsi="宋体" w:cs="宋体"/>
          <w:b/>
          <w:bCs/>
          <w:i w:val="0"/>
          <w:iCs w:val="0"/>
          <w:caps w:val="0"/>
          <w:color w:val="auto"/>
          <w:spacing w:val="0"/>
          <w:kern w:val="0"/>
          <w:sz w:val="24"/>
          <w:szCs w:val="24"/>
          <w:highlight w:val="none"/>
          <w:lang w:val="en-US" w:eastAsia="zh-CN" w:bidi="ar"/>
        </w:rPr>
        <w:t>招标编号：JSKT-2022-035</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Chars="0" w:right="0" w:rightChars="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b/>
          <w:bCs/>
          <w:i w:val="0"/>
          <w:iCs w:val="0"/>
          <w:caps w:val="0"/>
          <w:color w:val="auto"/>
          <w:spacing w:val="0"/>
          <w:kern w:val="0"/>
          <w:sz w:val="24"/>
          <w:szCs w:val="24"/>
          <w:highlight w:val="none"/>
          <w:lang w:val="en-US" w:eastAsia="zh-CN" w:bidi="ar"/>
        </w:rPr>
        <w:t>2、招标人：</w:t>
      </w:r>
      <w:r>
        <w:rPr>
          <w:rFonts w:hint="eastAsia" w:ascii="宋体" w:hAnsi="宋体" w:cs="宋体"/>
          <w:b/>
          <w:bCs/>
          <w:i w:val="0"/>
          <w:iCs w:val="0"/>
          <w:caps w:val="0"/>
          <w:color w:val="auto"/>
          <w:spacing w:val="0"/>
          <w:kern w:val="0"/>
          <w:sz w:val="24"/>
          <w:szCs w:val="24"/>
          <w:highlight w:val="none"/>
          <w:lang w:val="en-US" w:eastAsia="zh-CN" w:bidi="ar"/>
        </w:rPr>
        <w:t>常州市金坛区朱林镇黄金村村民委员会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3、工程概况：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sz w:val="24"/>
          <w:szCs w:val="24"/>
          <w:highlight w:val="none"/>
          <w:shd w:val="clear" w:color="auto" w:fill="FFFFFF"/>
        </w:rPr>
        <w:t>（1）工程地点：</w:t>
      </w:r>
      <w:r>
        <w:rPr>
          <w:rFonts w:hint="eastAsia" w:ascii="宋体" w:hAnsi="宋体" w:eastAsia="宋体" w:cs="宋体"/>
          <w:i w:val="0"/>
          <w:iCs w:val="0"/>
          <w:caps w:val="0"/>
          <w:color w:val="auto"/>
          <w:spacing w:val="0"/>
          <w:kern w:val="0"/>
          <w:sz w:val="24"/>
          <w:szCs w:val="24"/>
          <w:highlight w:val="none"/>
          <w:lang w:val="en-US" w:eastAsia="zh-CN" w:bidi="ar"/>
        </w:rPr>
        <w:t>朱林镇黄金村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（2）质</w:t>
      </w:r>
      <w:r>
        <w:rPr>
          <w:rFonts w:hint="eastAsia" w:ascii="宋体" w:hAnsi="宋体" w:eastAsia="宋体" w:cs="宋体"/>
          <w:i w:val="0"/>
          <w:iCs w:val="0"/>
          <w:caps w:val="0"/>
          <w:color w:val="auto"/>
          <w:spacing w:val="0"/>
          <w:sz w:val="24"/>
          <w:szCs w:val="24"/>
          <w:highlight w:val="none"/>
          <w:shd w:val="clear" w:color="auto" w:fill="FFFFFF"/>
          <w:lang w:val="en-US" w:eastAsia="zh-CN"/>
        </w:rPr>
        <w:t>量要求：合格；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（3）施工工期：45日历天；</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（4）招标范围：工程量清单范围内的全部内容；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default" w:ascii="宋体" w:hAnsi="宋体" w:eastAsia="宋体" w:cs="宋体"/>
          <w:i w:val="0"/>
          <w:iCs w:val="0"/>
          <w:caps w:val="0"/>
          <w:color w:val="auto"/>
          <w:spacing w:val="0"/>
          <w:sz w:val="24"/>
          <w:szCs w:val="24"/>
          <w:highlight w:val="none"/>
          <w:shd w:val="clear" w:color="auto" w:fill="FFFFFF"/>
          <w:lang w:val="en-US"/>
        </w:rPr>
      </w:pPr>
      <w:r>
        <w:rPr>
          <w:rFonts w:hint="eastAsia" w:ascii="宋体" w:hAnsi="宋体" w:eastAsia="宋体" w:cs="宋体"/>
          <w:i w:val="0"/>
          <w:iCs w:val="0"/>
          <w:caps w:val="0"/>
          <w:color w:val="auto"/>
          <w:spacing w:val="0"/>
          <w:sz w:val="24"/>
          <w:szCs w:val="24"/>
          <w:highlight w:val="none"/>
          <w:shd w:val="clear" w:color="auto" w:fill="FFFFFF"/>
          <w:lang w:val="en-US" w:eastAsia="zh-CN"/>
        </w:rPr>
        <w:t>（5）控制价：</w:t>
      </w:r>
      <w:r>
        <w:rPr>
          <w:rFonts w:hint="eastAsia" w:eastAsia="宋体" w:cs="宋体"/>
          <w:i w:val="0"/>
          <w:iCs w:val="0"/>
          <w:caps w:val="0"/>
          <w:color w:val="auto"/>
          <w:spacing w:val="0"/>
          <w:sz w:val="24"/>
          <w:szCs w:val="24"/>
          <w:highlight w:val="none"/>
          <w:shd w:val="clear" w:color="auto" w:fill="FFFFFF"/>
          <w:lang w:val="en-US" w:eastAsia="zh-CN"/>
        </w:rPr>
        <w:t>993160</w:t>
      </w:r>
      <w:r>
        <w:rPr>
          <w:rFonts w:hint="eastAsia" w:ascii="宋体" w:hAnsi="宋体" w:eastAsia="宋体" w:cs="宋体"/>
          <w:i w:val="0"/>
          <w:iCs w:val="0"/>
          <w:caps w:val="0"/>
          <w:color w:val="auto"/>
          <w:spacing w:val="0"/>
          <w:sz w:val="24"/>
          <w:szCs w:val="24"/>
          <w:highlight w:val="none"/>
          <w:shd w:val="clear" w:color="auto" w:fill="FFFFFF"/>
          <w:lang w:val="en-US" w:eastAsia="zh-CN"/>
        </w:rPr>
        <w:t>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4、本项目共分为</w:t>
      </w:r>
      <w:r>
        <w:rPr>
          <w:rFonts w:hint="eastAsia" w:ascii="宋体" w:hAnsi="宋体" w:cs="宋体"/>
          <w:b/>
          <w:bCs/>
          <w:i w:val="0"/>
          <w:iCs w:val="0"/>
          <w:caps w:val="0"/>
          <w:color w:val="auto"/>
          <w:spacing w:val="0"/>
          <w:kern w:val="0"/>
          <w:sz w:val="24"/>
          <w:szCs w:val="24"/>
          <w:highlight w:val="none"/>
          <w:u w:val="single"/>
          <w:lang w:val="en-US" w:eastAsia="zh-CN" w:bidi="ar"/>
        </w:rPr>
        <w:t>一</w:t>
      </w:r>
      <w:r>
        <w:rPr>
          <w:rFonts w:hint="eastAsia" w:ascii="宋体" w:hAnsi="宋体" w:eastAsia="宋体" w:cs="宋体"/>
          <w:b/>
          <w:bCs/>
          <w:i w:val="0"/>
          <w:iCs w:val="0"/>
          <w:caps w:val="0"/>
          <w:color w:val="auto"/>
          <w:spacing w:val="0"/>
          <w:kern w:val="0"/>
          <w:sz w:val="24"/>
          <w:szCs w:val="24"/>
          <w:highlight w:val="none"/>
          <w:u w:val="single"/>
          <w:lang w:val="en-US" w:eastAsia="zh-CN" w:bidi="ar"/>
        </w:rPr>
        <w:t>个</w:t>
      </w:r>
      <w:r>
        <w:rPr>
          <w:rFonts w:hint="eastAsia" w:ascii="宋体" w:hAnsi="宋体" w:eastAsia="宋体" w:cs="宋体"/>
          <w:b/>
          <w:bCs/>
          <w:i w:val="0"/>
          <w:iCs w:val="0"/>
          <w:caps w:val="0"/>
          <w:color w:val="auto"/>
          <w:spacing w:val="0"/>
          <w:kern w:val="0"/>
          <w:sz w:val="24"/>
          <w:szCs w:val="24"/>
          <w:highlight w:val="none"/>
          <w:lang w:val="en-US" w:eastAsia="zh-CN" w:bidi="ar"/>
        </w:rPr>
        <w:t>标段、投标单位资格要求</w:t>
      </w:r>
      <w:r>
        <w:rPr>
          <w:rFonts w:hint="eastAsia" w:ascii="宋体" w:hAnsi="宋体" w:cs="宋体"/>
          <w:b/>
          <w:bCs/>
          <w:i w:val="0"/>
          <w:iCs w:val="0"/>
          <w:caps w:val="0"/>
          <w:color w:val="auto"/>
          <w:spacing w:val="0"/>
          <w:kern w:val="0"/>
          <w:sz w:val="24"/>
          <w:szCs w:val="24"/>
          <w:highlight w:val="none"/>
          <w:lang w:val="en-US" w:eastAsia="zh-CN" w:bidi="ar"/>
        </w:rPr>
        <w:t>均为</w:t>
      </w:r>
      <w:r>
        <w:rPr>
          <w:rFonts w:hint="eastAsia" w:ascii="宋体" w:hAnsi="宋体" w:eastAsia="宋体" w:cs="宋体"/>
          <w:b/>
          <w:bCs/>
          <w:i w:val="0"/>
          <w:iCs w:val="0"/>
          <w:caps w:val="0"/>
          <w:color w:val="auto"/>
          <w:spacing w:val="0"/>
          <w:kern w:val="0"/>
          <w:sz w:val="24"/>
          <w:szCs w:val="24"/>
          <w:highlight w:val="none"/>
          <w:lang w:val="en-US" w:eastAsia="zh-CN" w:bidi="ar"/>
        </w:rPr>
        <w:t>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（1）投标人应具备的资质为：</w:t>
      </w:r>
      <w:r>
        <w:rPr>
          <w:rFonts w:hint="eastAsia" w:ascii="宋体" w:hAnsi="宋体" w:cs="宋体"/>
          <w:i w:val="0"/>
          <w:iCs w:val="0"/>
          <w:caps w:val="0"/>
          <w:color w:val="auto"/>
          <w:spacing w:val="0"/>
          <w:sz w:val="24"/>
          <w:szCs w:val="24"/>
          <w:highlight w:val="none"/>
          <w:lang w:val="en-US" w:eastAsia="zh-CN"/>
        </w:rPr>
        <w:t>水利水电施工总</w:t>
      </w:r>
      <w:r>
        <w:rPr>
          <w:rFonts w:hint="eastAsia" w:ascii="宋体" w:hAnsi="宋体" w:eastAsia="宋体" w:cs="宋体"/>
          <w:i w:val="0"/>
          <w:iCs w:val="0"/>
          <w:caps w:val="0"/>
          <w:color w:val="auto"/>
          <w:spacing w:val="0"/>
          <w:sz w:val="24"/>
          <w:szCs w:val="24"/>
          <w:highlight w:val="none"/>
        </w:rPr>
        <w:t>承包三级及以上资质；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（2）项目负责人具备的资质为：</w:t>
      </w:r>
      <w:r>
        <w:rPr>
          <w:rFonts w:hint="eastAsia" w:ascii="宋体" w:hAnsi="宋体" w:cs="宋体"/>
          <w:i w:val="0"/>
          <w:iCs w:val="0"/>
          <w:caps w:val="0"/>
          <w:color w:val="auto"/>
          <w:spacing w:val="0"/>
          <w:sz w:val="24"/>
          <w:szCs w:val="24"/>
          <w:highlight w:val="none"/>
          <w:lang w:val="en-US" w:eastAsia="zh-CN"/>
        </w:rPr>
        <w:t>水利水电</w:t>
      </w:r>
      <w:r>
        <w:rPr>
          <w:rFonts w:hint="eastAsia" w:ascii="宋体" w:hAnsi="宋体" w:eastAsia="宋体" w:cs="宋体"/>
          <w:i w:val="0"/>
          <w:iCs w:val="0"/>
          <w:caps w:val="0"/>
          <w:color w:val="auto"/>
          <w:spacing w:val="0"/>
          <w:sz w:val="24"/>
          <w:szCs w:val="24"/>
          <w:highlight w:val="none"/>
        </w:rPr>
        <w:t>工程注册建造师二级（含以上）；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（3）</w:t>
      </w:r>
      <w:r>
        <w:rPr>
          <w:rFonts w:hint="eastAsia" w:ascii="宋体" w:hAnsi="宋体" w:eastAsia="宋体" w:cs="宋体"/>
          <w:i w:val="0"/>
          <w:iCs w:val="0"/>
          <w:caps w:val="0"/>
          <w:color w:val="auto"/>
          <w:spacing w:val="0"/>
          <w:kern w:val="0"/>
          <w:sz w:val="24"/>
          <w:szCs w:val="24"/>
          <w:highlight w:val="none"/>
          <w:lang w:val="en-US" w:eastAsia="zh-CN" w:bidi="ar"/>
        </w:rPr>
        <w:t>本项目不接受联合体形式参加</w:t>
      </w:r>
      <w:r>
        <w:rPr>
          <w:rFonts w:hint="eastAsia" w:ascii="宋体" w:hAnsi="宋体" w:eastAsia="宋体" w:cs="宋体"/>
          <w:i w:val="0"/>
          <w:iCs w:val="0"/>
          <w:caps w:val="0"/>
          <w:color w:val="auto"/>
          <w:spacing w:val="0"/>
          <w:sz w:val="24"/>
          <w:szCs w:val="24"/>
          <w:highlight w:val="none"/>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（4）法律、法规规定的其他条件。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5、公告时间：2022年</w:t>
      </w:r>
      <w:r>
        <w:rPr>
          <w:rFonts w:hint="eastAsia" w:ascii="宋体" w:hAnsi="宋体" w:cs="宋体"/>
          <w:b/>
          <w:bCs/>
          <w:i w:val="0"/>
          <w:iCs w:val="0"/>
          <w:caps w:val="0"/>
          <w:color w:val="auto"/>
          <w:spacing w:val="0"/>
          <w:kern w:val="0"/>
          <w:sz w:val="24"/>
          <w:szCs w:val="24"/>
          <w:highlight w:val="none"/>
          <w:lang w:val="en-US" w:eastAsia="zh-CN" w:bidi="ar"/>
        </w:rPr>
        <w:t>9</w:t>
      </w:r>
      <w:r>
        <w:rPr>
          <w:rFonts w:hint="eastAsia" w:ascii="宋体" w:hAnsi="宋体" w:eastAsia="宋体" w:cs="宋体"/>
          <w:b/>
          <w:bCs/>
          <w:i w:val="0"/>
          <w:iCs w:val="0"/>
          <w:caps w:val="0"/>
          <w:color w:val="auto"/>
          <w:spacing w:val="0"/>
          <w:kern w:val="0"/>
          <w:sz w:val="24"/>
          <w:szCs w:val="24"/>
          <w:highlight w:val="none"/>
          <w:lang w:val="en-US" w:eastAsia="zh-CN" w:bidi="ar"/>
        </w:rPr>
        <w:t>月14日至投标截止时间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6、招标文件的获取：网上自行下载</w:t>
      </w:r>
      <w:r>
        <w:rPr>
          <w:rFonts w:hint="eastAsia" w:ascii="宋体" w:hAnsi="宋体" w:eastAsia="宋体" w:cs="宋体"/>
          <w:i w:val="0"/>
          <w:iCs w:val="0"/>
          <w:caps w:val="0"/>
          <w:color w:val="auto"/>
          <w:spacing w:val="0"/>
          <w:kern w:val="0"/>
          <w:sz w:val="24"/>
          <w:szCs w:val="24"/>
          <w:highlight w:val="none"/>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sz w:val="24"/>
          <w:szCs w:val="24"/>
          <w:highlight w:val="none"/>
        </w:rPr>
        <w:t>7、确定投标人的方式：</w:t>
      </w:r>
      <w:r>
        <w:rPr>
          <w:rFonts w:hint="eastAsia" w:ascii="宋体" w:hAnsi="宋体" w:eastAsia="宋体" w:cs="宋体"/>
          <w:i w:val="0"/>
          <w:iCs w:val="0"/>
          <w:caps w:val="0"/>
          <w:color w:val="auto"/>
          <w:spacing w:val="0"/>
          <w:sz w:val="24"/>
          <w:szCs w:val="24"/>
          <w:highlight w:val="none"/>
        </w:rPr>
        <w:t>本工程采用资格后审的方式。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8、投标保证金</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投标保证金：人民币</w:t>
      </w:r>
      <w:r>
        <w:rPr>
          <w:rFonts w:hint="eastAsia" w:ascii="宋体" w:hAnsi="宋体" w:eastAsia="宋体" w:cs="宋体"/>
          <w:i w:val="0"/>
          <w:iCs w:val="0"/>
          <w:caps w:val="0"/>
          <w:color w:val="auto"/>
          <w:spacing w:val="0"/>
          <w:sz w:val="24"/>
          <w:szCs w:val="24"/>
          <w:highlight w:val="none"/>
          <w:u w:val="none"/>
          <w:lang w:val="en-US" w:eastAsia="zh-CN"/>
        </w:rPr>
        <w:t xml:space="preserve"> 18000 </w:t>
      </w:r>
      <w:r>
        <w:rPr>
          <w:rFonts w:hint="eastAsia" w:ascii="宋体" w:hAnsi="宋体" w:eastAsia="宋体" w:cs="宋体"/>
          <w:i w:val="0"/>
          <w:iCs w:val="0"/>
          <w:caps w:val="0"/>
          <w:color w:val="auto"/>
          <w:spacing w:val="0"/>
          <w:sz w:val="24"/>
          <w:szCs w:val="24"/>
          <w:highlight w:val="none"/>
          <w:lang w:val="en-US" w:eastAsia="zh-CN"/>
        </w:rPr>
        <w:t>元，投标保证金必须在投标文件递交截止时间前以银行转账的形式从投标单位基本账户汇入江苏开天工程咨询有限公司账户且必须全额到账。</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收款单位名称：江苏开天工程咨询有限公司；</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开户行：中国光大银行金坛支行；</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帐号：53820188000007680。</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未中标单位的投标保证金中标结果公示结束后五个工作日内退还（不计息），中标单位的投标保证金合同签订后五个工作日内退还（不计息）。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firstLineChars="200"/>
        <w:jc w:val="left"/>
        <w:rPr>
          <w:rFonts w:hint="eastAsia" w:ascii="宋体" w:hAnsi="宋体" w:eastAsia="宋体" w:cs="宋体"/>
          <w:i w:val="0"/>
          <w:iCs w:val="0"/>
          <w:caps w:val="0"/>
          <w:color w:val="auto"/>
          <w:spacing w:val="0"/>
          <w:sz w:val="24"/>
          <w:szCs w:val="24"/>
          <w:highlight w:val="none"/>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9、开标时间（投标截止时间）、地点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i w:val="0"/>
          <w:iCs w:val="0"/>
          <w:caps w:val="0"/>
          <w:color w:val="auto"/>
          <w:spacing w:val="0"/>
          <w:kern w:val="0"/>
          <w:sz w:val="24"/>
          <w:szCs w:val="24"/>
          <w:highlight w:val="none"/>
          <w:lang w:val="en-US" w:eastAsia="zh-CN" w:bidi="ar"/>
        </w:rPr>
        <w:t>（1）开标时间（投标截止时间）：2022年</w:t>
      </w:r>
      <w:r>
        <w:rPr>
          <w:rFonts w:hint="eastAsia" w:ascii="宋体" w:hAnsi="宋体" w:cs="宋体"/>
          <w:i w:val="0"/>
          <w:iCs w:val="0"/>
          <w:caps w:val="0"/>
          <w:color w:val="auto"/>
          <w:spacing w:val="0"/>
          <w:kern w:val="0"/>
          <w:sz w:val="24"/>
          <w:szCs w:val="24"/>
          <w:highlight w:val="none"/>
          <w:lang w:val="en-US" w:eastAsia="zh-CN" w:bidi="ar"/>
        </w:rPr>
        <w:t>9</w:t>
      </w:r>
      <w:r>
        <w:rPr>
          <w:rFonts w:hint="eastAsia" w:ascii="宋体" w:hAnsi="宋体" w:eastAsia="宋体" w:cs="宋体"/>
          <w:i w:val="0"/>
          <w:iCs w:val="0"/>
          <w:caps w:val="0"/>
          <w:color w:val="auto"/>
          <w:spacing w:val="0"/>
          <w:kern w:val="0"/>
          <w:sz w:val="24"/>
          <w:szCs w:val="24"/>
          <w:highlight w:val="none"/>
          <w:lang w:val="en-US" w:eastAsia="zh-CN" w:bidi="ar"/>
        </w:rPr>
        <w:t>月</w:t>
      </w:r>
      <w:r>
        <w:rPr>
          <w:rFonts w:hint="eastAsia" w:ascii="宋体" w:hAnsi="宋体" w:cs="宋体"/>
          <w:i w:val="0"/>
          <w:iCs w:val="0"/>
          <w:caps w:val="0"/>
          <w:color w:val="auto"/>
          <w:spacing w:val="0"/>
          <w:kern w:val="0"/>
          <w:sz w:val="24"/>
          <w:szCs w:val="24"/>
          <w:highlight w:val="none"/>
          <w:lang w:val="en-US" w:eastAsia="zh-CN" w:bidi="ar"/>
        </w:rPr>
        <w:t>22</w:t>
      </w:r>
      <w:r>
        <w:rPr>
          <w:rFonts w:hint="eastAsia" w:ascii="宋体" w:hAnsi="宋体" w:eastAsia="宋体" w:cs="宋体"/>
          <w:i w:val="0"/>
          <w:iCs w:val="0"/>
          <w:caps w:val="0"/>
          <w:color w:val="auto"/>
          <w:spacing w:val="0"/>
          <w:kern w:val="0"/>
          <w:sz w:val="24"/>
          <w:szCs w:val="24"/>
          <w:highlight w:val="none"/>
          <w:lang w:val="en-US" w:eastAsia="zh-CN" w:bidi="ar"/>
        </w:rPr>
        <w:t>日14:30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（2）开标地点：常州市金坛区市民中心C栋5楼</w:t>
      </w:r>
      <w:r>
        <w:rPr>
          <w:rFonts w:hint="eastAsia" w:ascii="宋体" w:hAnsi="宋体" w:cs="宋体"/>
          <w:i w:val="0"/>
          <w:iCs w:val="0"/>
          <w:caps w:val="0"/>
          <w:color w:val="auto"/>
          <w:spacing w:val="0"/>
          <w:kern w:val="0"/>
          <w:sz w:val="24"/>
          <w:szCs w:val="24"/>
          <w:highlight w:val="none"/>
          <w:u w:val="none"/>
          <w:lang w:val="en-US" w:eastAsia="zh-CN" w:bidi="ar"/>
        </w:rPr>
        <w:t>0504</w:t>
      </w:r>
      <w:r>
        <w:rPr>
          <w:rFonts w:hint="eastAsia" w:ascii="宋体" w:hAnsi="宋体" w:eastAsia="宋体" w:cs="宋体"/>
          <w:i w:val="0"/>
          <w:iCs w:val="0"/>
          <w:caps w:val="0"/>
          <w:color w:val="auto"/>
          <w:spacing w:val="0"/>
          <w:kern w:val="0"/>
          <w:sz w:val="24"/>
          <w:szCs w:val="24"/>
          <w:highlight w:val="none"/>
          <w:lang w:val="en-US" w:eastAsia="zh-CN" w:bidi="ar"/>
        </w:rPr>
        <w:t>室（常州市金坛区金山路168号）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10、付款方式：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jc w:val="left"/>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（1）工程竣工验收合格且经审计后当年年底付至审定价的40%；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jc w:val="left"/>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（2）工程竣工验收合格且经审计满一周年后的年底付至审定价款的70%；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lang w:val="en-US" w:eastAsia="zh-CN"/>
        </w:rPr>
        <w:t>（3）工程竣工验收合格且经审计满二周年后的年底按审定价付清余款（3%质保金按相应规定扣除）。（无息）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11、本工程评分办法：</w:t>
      </w:r>
      <w:r>
        <w:rPr>
          <w:rFonts w:hint="eastAsia" w:ascii="宋体" w:hAnsi="宋体" w:cs="宋体"/>
          <w:b/>
          <w:bCs/>
          <w:i w:val="0"/>
          <w:iCs w:val="0"/>
          <w:caps w:val="0"/>
          <w:color w:val="auto"/>
          <w:spacing w:val="0"/>
          <w:kern w:val="0"/>
          <w:sz w:val="24"/>
          <w:szCs w:val="24"/>
          <w:highlight w:val="none"/>
          <w:lang w:val="en-US" w:eastAsia="zh-CN" w:bidi="ar"/>
        </w:rPr>
        <w:t>苏建招办【2017】7号</w:t>
      </w:r>
      <w:r>
        <w:rPr>
          <w:rFonts w:hint="eastAsia" w:ascii="宋体" w:hAnsi="宋体" w:eastAsia="宋体" w:cs="宋体"/>
          <w:b/>
          <w:bCs/>
          <w:i w:val="0"/>
          <w:iCs w:val="0"/>
          <w:caps w:val="0"/>
          <w:color w:val="auto"/>
          <w:spacing w:val="0"/>
          <w:kern w:val="0"/>
          <w:sz w:val="24"/>
          <w:szCs w:val="24"/>
          <w:highlight w:val="none"/>
          <w:lang w:val="en-US" w:eastAsia="zh-CN" w:bidi="ar"/>
        </w:rPr>
        <w:t>单因素评标法二。如报价相同，则招标人以抽签的方式现场确定中标人。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12、代理机构：</w:t>
      </w:r>
      <w:r>
        <w:rPr>
          <w:rFonts w:hint="eastAsia" w:ascii="宋体" w:hAnsi="宋体" w:cs="宋体"/>
          <w:b/>
          <w:bCs/>
          <w:i w:val="0"/>
          <w:iCs w:val="0"/>
          <w:caps w:val="0"/>
          <w:color w:val="auto"/>
          <w:spacing w:val="0"/>
          <w:kern w:val="0"/>
          <w:sz w:val="24"/>
          <w:szCs w:val="24"/>
          <w:highlight w:val="none"/>
          <w:lang w:val="en-US" w:eastAsia="zh-CN" w:bidi="ar"/>
        </w:rPr>
        <w:t>江苏开天工程咨询有限公司</w:t>
      </w:r>
      <w:r>
        <w:rPr>
          <w:rFonts w:hint="eastAsia" w:ascii="宋体" w:hAnsi="宋体" w:eastAsia="宋体" w:cs="宋体"/>
          <w:b/>
          <w:bCs/>
          <w:i w:val="0"/>
          <w:iCs w:val="0"/>
          <w:caps w:val="0"/>
          <w:color w:val="auto"/>
          <w:spacing w:val="0"/>
          <w:kern w:val="0"/>
          <w:sz w:val="24"/>
          <w:szCs w:val="24"/>
          <w:highlight w:val="none"/>
          <w:lang w:val="en-US" w:eastAsia="zh-CN" w:bidi="ar"/>
        </w:rPr>
        <w:t>受招标人委托具体负责本工程的招标代理事宜。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13、招标文件售价</w:t>
      </w:r>
      <w:r>
        <w:rPr>
          <w:rFonts w:hint="eastAsia" w:ascii="宋体" w:hAnsi="宋体" w:cs="宋体"/>
          <w:b/>
          <w:bCs/>
          <w:i w:val="0"/>
          <w:iCs w:val="0"/>
          <w:caps w:val="0"/>
          <w:color w:val="auto"/>
          <w:spacing w:val="0"/>
          <w:kern w:val="0"/>
          <w:sz w:val="24"/>
          <w:szCs w:val="24"/>
          <w:highlight w:val="none"/>
          <w:lang w:val="en-US" w:eastAsia="zh-CN" w:bidi="ar"/>
        </w:rPr>
        <w:t>5</w:t>
      </w:r>
      <w:r>
        <w:rPr>
          <w:rFonts w:hint="eastAsia" w:ascii="宋体" w:hAnsi="宋体" w:eastAsia="宋体" w:cs="宋体"/>
          <w:b/>
          <w:bCs/>
          <w:i w:val="0"/>
          <w:iCs w:val="0"/>
          <w:caps w:val="0"/>
          <w:color w:val="auto"/>
          <w:spacing w:val="0"/>
          <w:kern w:val="0"/>
          <w:sz w:val="24"/>
          <w:szCs w:val="24"/>
          <w:highlight w:val="none"/>
          <w:lang w:val="en-US" w:eastAsia="zh-CN" w:bidi="ar"/>
        </w:rPr>
        <w:t>00元，招标文件售出，概不退换。该费用在开标现场递交投标资料的同时以现金方式缴纳，由招标代理统一收取并开具收据。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14、疫情防控措施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14.1除投标人法定代表人或其授权代表，其他人员原则上不得进入开评标场所。请保持安全距离，分散等候，不得扎堆聚集，事完即走。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14.2对于参与开评标活动的投标人，应如实填写《健康信息登记表》（附件）相关内容并加盖单位公章。凭《健康信息登记表》和本人身份证原件方能有序进入开评标场所。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14.3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jc w:val="both"/>
        <w:rPr>
          <w:rFonts w:hint="default" w:ascii="宋体" w:hAnsi="宋体" w:eastAsia="宋体" w:cs="宋体"/>
          <w:i w:val="0"/>
          <w:iCs w:val="0"/>
          <w:caps w:val="0"/>
          <w:color w:val="auto"/>
          <w:spacing w:val="0"/>
          <w:kern w:val="0"/>
          <w:sz w:val="24"/>
          <w:szCs w:val="24"/>
          <w:highlight w:val="none"/>
          <w:lang w:val="en-US" w:eastAsia="zh-CN" w:bidi="ar"/>
        </w:rPr>
      </w:pPr>
    </w:p>
    <w:tbl>
      <w:tblPr>
        <w:tblStyle w:val="6"/>
        <w:tblpPr w:leftFromText="180" w:rightFromText="180" w:vertAnchor="text" w:horzAnchor="margin" w:tblpXSpec="center" w:tblpY="62"/>
        <w:tblW w:w="9551" w:type="dxa"/>
        <w:jc w:val="center"/>
        <w:tblLayout w:type="fixed"/>
        <w:tblCellMar>
          <w:top w:w="0" w:type="dxa"/>
          <w:left w:w="108" w:type="dxa"/>
          <w:bottom w:w="0" w:type="dxa"/>
          <w:right w:w="108" w:type="dxa"/>
        </w:tblCellMar>
      </w:tblPr>
      <w:tblGrid>
        <w:gridCol w:w="4784"/>
        <w:gridCol w:w="4767"/>
      </w:tblGrid>
      <w:tr>
        <w:tblPrEx>
          <w:tblCellMar>
            <w:top w:w="0" w:type="dxa"/>
            <w:left w:w="108" w:type="dxa"/>
            <w:bottom w:w="0" w:type="dxa"/>
            <w:right w:w="108" w:type="dxa"/>
          </w:tblCellMar>
        </w:tblPrEx>
        <w:trPr>
          <w:trHeight w:val="462" w:hRule="atLeast"/>
          <w:jc w:val="center"/>
        </w:trPr>
        <w:tc>
          <w:tcPr>
            <w:tcW w:w="4784"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招标</w:t>
            </w:r>
            <w:r>
              <w:rPr>
                <w:rFonts w:hint="eastAsia" w:ascii="宋体" w:hAnsi="宋体" w:eastAsia="宋体" w:cs="宋体"/>
                <w:i w:val="0"/>
                <w:iCs w:val="0"/>
                <w:caps w:val="0"/>
                <w:color w:val="auto"/>
                <w:spacing w:val="0"/>
                <w:kern w:val="0"/>
                <w:sz w:val="24"/>
                <w:szCs w:val="24"/>
                <w:highlight w:val="none"/>
                <w:lang w:val="en-US" w:eastAsia="zh-CN" w:bidi="ar"/>
              </w:rPr>
              <w:t>人：</w:t>
            </w:r>
            <w:r>
              <w:rPr>
                <w:rFonts w:hint="eastAsia" w:ascii="宋体" w:hAnsi="宋体" w:cs="宋体"/>
                <w:i w:val="0"/>
                <w:iCs w:val="0"/>
                <w:caps w:val="0"/>
                <w:color w:val="auto"/>
                <w:spacing w:val="0"/>
                <w:kern w:val="0"/>
                <w:sz w:val="24"/>
                <w:szCs w:val="24"/>
                <w:highlight w:val="none"/>
                <w:lang w:val="en-US" w:eastAsia="zh-CN" w:bidi="ar"/>
              </w:rPr>
              <w:t>常州市金坛区朱林镇黄金村村民委员会</w:t>
            </w:r>
          </w:p>
        </w:tc>
        <w:tc>
          <w:tcPr>
            <w:tcW w:w="4767"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kern w:val="0"/>
                <w:sz w:val="24"/>
                <w:szCs w:val="24"/>
                <w:highlight w:val="none"/>
                <w:lang w:val="en-US" w:eastAsia="zh-CN" w:bidi="ar"/>
              </w:rPr>
              <w:t>招标代理：</w:t>
            </w:r>
            <w:r>
              <w:rPr>
                <w:rFonts w:hint="eastAsia" w:ascii="宋体" w:hAnsi="宋体" w:cs="宋体"/>
                <w:i w:val="0"/>
                <w:iCs w:val="0"/>
                <w:caps w:val="0"/>
                <w:color w:val="auto"/>
                <w:spacing w:val="0"/>
                <w:kern w:val="0"/>
                <w:sz w:val="24"/>
                <w:szCs w:val="24"/>
                <w:highlight w:val="none"/>
                <w:lang w:val="en-US" w:eastAsia="zh-CN" w:bidi="ar"/>
              </w:rPr>
              <w:t>江苏开天工程咨询有限公司</w:t>
            </w:r>
          </w:p>
        </w:tc>
      </w:tr>
      <w:tr>
        <w:tblPrEx>
          <w:tblCellMar>
            <w:top w:w="0" w:type="dxa"/>
            <w:left w:w="108" w:type="dxa"/>
            <w:bottom w:w="0" w:type="dxa"/>
            <w:right w:w="108" w:type="dxa"/>
          </w:tblCellMar>
        </w:tblPrEx>
        <w:trPr>
          <w:trHeight w:val="624" w:hRule="atLeast"/>
          <w:jc w:val="center"/>
        </w:trPr>
        <w:tc>
          <w:tcPr>
            <w:tcW w:w="4784" w:type="dxa"/>
            <w:noWrap w:val="0"/>
            <w:vAlign w:val="center"/>
          </w:tcPr>
          <w:p>
            <w:pPr>
              <w:pStyle w:val="4"/>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w:t>
            </w:r>
            <w:r>
              <w:rPr>
                <w:rFonts w:hint="eastAsia" w:ascii="宋体" w:hAnsi="宋体" w:eastAsia="宋体" w:cs="宋体"/>
                <w:i w:val="0"/>
                <w:iCs w:val="0"/>
                <w:caps w:val="0"/>
                <w:color w:val="auto"/>
                <w:spacing w:val="0"/>
                <w:kern w:val="0"/>
                <w:sz w:val="24"/>
                <w:szCs w:val="24"/>
                <w:highlight w:val="none"/>
                <w:lang w:val="en-US" w:eastAsia="zh-CN" w:bidi="ar"/>
              </w:rPr>
              <w:t>朱林镇</w:t>
            </w:r>
            <w:r>
              <w:rPr>
                <w:rFonts w:hint="eastAsia" w:ascii="宋体" w:hAnsi="宋体" w:cs="宋体"/>
                <w:i w:val="0"/>
                <w:iCs w:val="0"/>
                <w:caps w:val="0"/>
                <w:color w:val="auto"/>
                <w:spacing w:val="0"/>
                <w:kern w:val="0"/>
                <w:sz w:val="24"/>
                <w:szCs w:val="24"/>
                <w:highlight w:val="none"/>
                <w:lang w:val="en-US" w:eastAsia="zh-CN" w:bidi="ar"/>
              </w:rPr>
              <w:t>黄金村</w:t>
            </w:r>
          </w:p>
        </w:tc>
        <w:tc>
          <w:tcPr>
            <w:tcW w:w="4767"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w:t>
            </w:r>
            <w:r>
              <w:rPr>
                <w:rFonts w:hint="eastAsia" w:ascii="宋体" w:hAnsi="宋体" w:cs="宋体"/>
                <w:color w:val="auto"/>
                <w:kern w:val="2"/>
                <w:sz w:val="24"/>
                <w:szCs w:val="24"/>
                <w:highlight w:val="none"/>
                <w:lang w:val="en-US" w:eastAsia="zh-CN" w:bidi="ar-SA"/>
              </w:rPr>
              <w:t>金坛区翠园商业广场三306</w:t>
            </w:r>
          </w:p>
        </w:tc>
      </w:tr>
      <w:tr>
        <w:tblPrEx>
          <w:tblCellMar>
            <w:top w:w="0" w:type="dxa"/>
            <w:left w:w="108" w:type="dxa"/>
            <w:bottom w:w="0" w:type="dxa"/>
            <w:right w:w="108" w:type="dxa"/>
          </w:tblCellMar>
        </w:tblPrEx>
        <w:trPr>
          <w:trHeight w:val="537" w:hRule="atLeast"/>
          <w:jc w:val="center"/>
        </w:trPr>
        <w:tc>
          <w:tcPr>
            <w:tcW w:w="4784"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李航</w:t>
            </w:r>
          </w:p>
        </w:tc>
        <w:tc>
          <w:tcPr>
            <w:tcW w:w="4767"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汤女士</w:t>
            </w:r>
            <w:r>
              <w:rPr>
                <w:rFonts w:hint="eastAsia" w:ascii="宋体" w:hAnsi="宋体" w:eastAsia="宋体" w:cs="宋体"/>
                <w:color w:val="auto"/>
                <w:sz w:val="24"/>
                <w:szCs w:val="24"/>
                <w:highlight w:val="none"/>
                <w:lang w:val="en-US" w:eastAsia="zh-CN"/>
              </w:rPr>
              <w:t xml:space="preserve"> </w:t>
            </w:r>
          </w:p>
        </w:tc>
      </w:tr>
      <w:tr>
        <w:tblPrEx>
          <w:tblCellMar>
            <w:top w:w="0" w:type="dxa"/>
            <w:left w:w="108" w:type="dxa"/>
            <w:bottom w:w="0" w:type="dxa"/>
            <w:right w:w="108" w:type="dxa"/>
          </w:tblCellMar>
        </w:tblPrEx>
        <w:trPr>
          <w:trHeight w:val="660" w:hRule="atLeast"/>
          <w:jc w:val="center"/>
        </w:trPr>
        <w:tc>
          <w:tcPr>
            <w:tcW w:w="4784"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eastAsia="zh-CN"/>
              </w:rPr>
              <w:t>话：</w:t>
            </w:r>
            <w:r>
              <w:rPr>
                <w:rFonts w:hint="eastAsia" w:ascii="宋体" w:hAnsi="宋体" w:cs="宋体"/>
                <w:color w:val="auto"/>
                <w:sz w:val="24"/>
                <w:szCs w:val="24"/>
                <w:highlight w:val="none"/>
                <w:lang w:val="en-US" w:eastAsia="zh-CN"/>
              </w:rPr>
              <w:t>18661128680</w:t>
            </w:r>
          </w:p>
        </w:tc>
        <w:tc>
          <w:tcPr>
            <w:tcW w:w="4767"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0519-32358596</w:t>
            </w:r>
          </w:p>
        </w:tc>
      </w:tr>
    </w:tbl>
    <w:p>
      <w:pPr>
        <w:jc w:val="right"/>
        <w:rPr>
          <w:rFonts w:hint="eastAsia" w:ascii="宋体" w:hAnsi="宋体" w:cs="Calibri"/>
          <w:sz w:val="22"/>
          <w:szCs w:val="2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30921"/>
    <w:multiLevelType w:val="singleLevel"/>
    <w:tmpl w:val="A9E3092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15B43CE4"/>
    <w:rsid w:val="004C0647"/>
    <w:rsid w:val="005D2854"/>
    <w:rsid w:val="023429CE"/>
    <w:rsid w:val="065C262E"/>
    <w:rsid w:val="09DD3BCE"/>
    <w:rsid w:val="0A2F0DEE"/>
    <w:rsid w:val="0A4F016A"/>
    <w:rsid w:val="0A660FDB"/>
    <w:rsid w:val="0B550251"/>
    <w:rsid w:val="0BF24799"/>
    <w:rsid w:val="0C94775B"/>
    <w:rsid w:val="0D98668B"/>
    <w:rsid w:val="0E0F6384"/>
    <w:rsid w:val="10703AEE"/>
    <w:rsid w:val="11895257"/>
    <w:rsid w:val="11E22BBA"/>
    <w:rsid w:val="12BD72ED"/>
    <w:rsid w:val="13561AB1"/>
    <w:rsid w:val="13635BCD"/>
    <w:rsid w:val="1511395D"/>
    <w:rsid w:val="15B43CE4"/>
    <w:rsid w:val="15BB2E5D"/>
    <w:rsid w:val="16984C1D"/>
    <w:rsid w:val="17885FB1"/>
    <w:rsid w:val="181A30AD"/>
    <w:rsid w:val="19153875"/>
    <w:rsid w:val="19E944FB"/>
    <w:rsid w:val="1A732F49"/>
    <w:rsid w:val="1AB33345"/>
    <w:rsid w:val="1BDF64D9"/>
    <w:rsid w:val="1C112A19"/>
    <w:rsid w:val="1CAB6F69"/>
    <w:rsid w:val="1CB157C3"/>
    <w:rsid w:val="1CE85A18"/>
    <w:rsid w:val="1DDC0468"/>
    <w:rsid w:val="1E50527E"/>
    <w:rsid w:val="1EBB0A1A"/>
    <w:rsid w:val="1FD0431A"/>
    <w:rsid w:val="200872A5"/>
    <w:rsid w:val="208E6C79"/>
    <w:rsid w:val="21400146"/>
    <w:rsid w:val="2180408D"/>
    <w:rsid w:val="22193154"/>
    <w:rsid w:val="26441B54"/>
    <w:rsid w:val="28441A80"/>
    <w:rsid w:val="286C6492"/>
    <w:rsid w:val="28C3509B"/>
    <w:rsid w:val="291D29FD"/>
    <w:rsid w:val="296860A4"/>
    <w:rsid w:val="2A1A4C67"/>
    <w:rsid w:val="2B2452C0"/>
    <w:rsid w:val="2E4B3B69"/>
    <w:rsid w:val="2E5637C5"/>
    <w:rsid w:val="2E9E7DE2"/>
    <w:rsid w:val="2F5F3363"/>
    <w:rsid w:val="2FC83E1D"/>
    <w:rsid w:val="30B5176D"/>
    <w:rsid w:val="30F17AF2"/>
    <w:rsid w:val="31230DCD"/>
    <w:rsid w:val="31E620D3"/>
    <w:rsid w:val="31FE1ED1"/>
    <w:rsid w:val="320134DA"/>
    <w:rsid w:val="32382656"/>
    <w:rsid w:val="331309CD"/>
    <w:rsid w:val="35FD0494"/>
    <w:rsid w:val="360A5C26"/>
    <w:rsid w:val="36AB1D7D"/>
    <w:rsid w:val="382142E8"/>
    <w:rsid w:val="38E452E6"/>
    <w:rsid w:val="3A2111DC"/>
    <w:rsid w:val="3AE555F4"/>
    <w:rsid w:val="3AFA39EA"/>
    <w:rsid w:val="3C39503B"/>
    <w:rsid w:val="3CD70769"/>
    <w:rsid w:val="3F5C2270"/>
    <w:rsid w:val="3F6525B0"/>
    <w:rsid w:val="40C357E1"/>
    <w:rsid w:val="40E65973"/>
    <w:rsid w:val="40EA3BA5"/>
    <w:rsid w:val="41737B12"/>
    <w:rsid w:val="426270E5"/>
    <w:rsid w:val="43ED29D4"/>
    <w:rsid w:val="443B5FD6"/>
    <w:rsid w:val="47BC7AB7"/>
    <w:rsid w:val="481608EC"/>
    <w:rsid w:val="482374AD"/>
    <w:rsid w:val="487928B3"/>
    <w:rsid w:val="487B1097"/>
    <w:rsid w:val="4A571BF8"/>
    <w:rsid w:val="4B4363F7"/>
    <w:rsid w:val="4B6B30F7"/>
    <w:rsid w:val="4CA26BF2"/>
    <w:rsid w:val="4DE2320C"/>
    <w:rsid w:val="4DFC53E1"/>
    <w:rsid w:val="4E85621C"/>
    <w:rsid w:val="503B1837"/>
    <w:rsid w:val="504C33D6"/>
    <w:rsid w:val="50A56CB1"/>
    <w:rsid w:val="52662470"/>
    <w:rsid w:val="54171010"/>
    <w:rsid w:val="54535B8E"/>
    <w:rsid w:val="56834EB8"/>
    <w:rsid w:val="59A33FA9"/>
    <w:rsid w:val="5B8C647B"/>
    <w:rsid w:val="5E0F095E"/>
    <w:rsid w:val="5EC711D0"/>
    <w:rsid w:val="5F515D80"/>
    <w:rsid w:val="602F2A3B"/>
    <w:rsid w:val="608525E6"/>
    <w:rsid w:val="60DD591A"/>
    <w:rsid w:val="613E0231"/>
    <w:rsid w:val="61CA7231"/>
    <w:rsid w:val="61D35B82"/>
    <w:rsid w:val="62960B4F"/>
    <w:rsid w:val="63F45964"/>
    <w:rsid w:val="64CA0F84"/>
    <w:rsid w:val="652C2F14"/>
    <w:rsid w:val="65501489"/>
    <w:rsid w:val="6923113D"/>
    <w:rsid w:val="693B345E"/>
    <w:rsid w:val="69894F6A"/>
    <w:rsid w:val="69DD7064"/>
    <w:rsid w:val="6A7504BE"/>
    <w:rsid w:val="6C5C7687"/>
    <w:rsid w:val="6C645022"/>
    <w:rsid w:val="6CF419D1"/>
    <w:rsid w:val="70840966"/>
    <w:rsid w:val="70FC03BB"/>
    <w:rsid w:val="71616B27"/>
    <w:rsid w:val="7238752D"/>
    <w:rsid w:val="7366631C"/>
    <w:rsid w:val="73BE0515"/>
    <w:rsid w:val="7463285B"/>
    <w:rsid w:val="75C370CA"/>
    <w:rsid w:val="75C612F4"/>
    <w:rsid w:val="763E76EF"/>
    <w:rsid w:val="767D3AC4"/>
    <w:rsid w:val="77C066FD"/>
    <w:rsid w:val="7801528D"/>
    <w:rsid w:val="780B2FB1"/>
    <w:rsid w:val="786762CD"/>
    <w:rsid w:val="787962DA"/>
    <w:rsid w:val="7C262870"/>
    <w:rsid w:val="7CAC6538"/>
    <w:rsid w:val="7D3F2308"/>
    <w:rsid w:val="7D787377"/>
    <w:rsid w:val="7FC8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annotation text"/>
    <w:basedOn w:val="1"/>
    <w:semiHidden/>
    <w:qFormat/>
    <w:uiPriority w:val="0"/>
    <w:pPr>
      <w:jc w:val="left"/>
    </w:pPr>
    <w:rPr>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1216</Words>
  <Characters>1319</Characters>
  <Lines>0</Lines>
  <Paragraphs>0</Paragraphs>
  <TotalTime>0</TotalTime>
  <ScaleCrop>false</ScaleCrop>
  <LinksUpToDate>false</LinksUpToDate>
  <CharactersWithSpaces>1329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2022-06-07T04:06:00Z</dcterms:created>
  <dc:creator>还能再吃一碗</dc:creator>
  <cp:lastModifiedBy>汤丽华</cp:lastModifiedBy>
  <dcterms:modified xsi:type="dcterms:W3CDTF">2022-09-13T07:45:16Z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5C6CE833B3D9498BB583AEA272B1F2EA</vt:lpwstr>
  </property>
</Properties>
</file>